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1B026" w14:textId="77777777" w:rsidR="00AC62F6" w:rsidRDefault="00B84445" w:rsidP="00AC62F6">
      <w:pPr>
        <w:pStyle w:val="Normal0"/>
        <w:jc w:val="center"/>
        <w:rPr>
          <w:b/>
        </w:rPr>
      </w:pPr>
      <w:bookmarkStart w:id="0" w:name="OLE_LINK4"/>
      <w:r>
        <w:rPr>
          <w:b/>
        </w:rPr>
        <w:t>BEFORE THE GEORGIA PUBLIC SERVICE COMMISSION</w:t>
      </w:r>
    </w:p>
    <w:p w14:paraId="5ACF4DDC" w14:textId="77777777" w:rsidR="00AC62F6" w:rsidRPr="00263A17" w:rsidRDefault="00B84445" w:rsidP="00AC62F6">
      <w:pPr>
        <w:pStyle w:val="Normal0"/>
        <w:jc w:val="center"/>
        <w:rPr>
          <w:b/>
        </w:rPr>
      </w:pPr>
      <w:r w:rsidRPr="00263A17">
        <w:rPr>
          <w:b/>
        </w:rPr>
        <w:t>STATE OF GEORGIA</w:t>
      </w:r>
    </w:p>
    <w:p w14:paraId="5DEAE9A1" w14:textId="77777777" w:rsidR="00AC62F6" w:rsidRDefault="00AC62F6" w:rsidP="00AC62F6">
      <w:pPr>
        <w:pStyle w:val="Normal0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0C1B43" w14:paraId="09A42EBE" w14:textId="77777777" w:rsidTr="00E15315">
        <w:trPr>
          <w:trHeight w:val="477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1811B73B" w14:textId="77777777" w:rsidR="00AC62F6" w:rsidRDefault="00AC62F6" w:rsidP="00E15315">
            <w:pPr>
              <w:pStyle w:val="Normal0"/>
              <w:rPr>
                <w:b/>
                <w:bCs/>
              </w:rPr>
            </w:pPr>
          </w:p>
          <w:p w14:paraId="7AAF21EE" w14:textId="77777777" w:rsidR="00AC62F6" w:rsidRDefault="00B84445" w:rsidP="00E15315">
            <w:pPr>
              <w:pStyle w:val="Normal0"/>
              <w:rPr>
                <w:b/>
                <w:bCs/>
              </w:rPr>
            </w:pPr>
            <w:r w:rsidRPr="00263A17">
              <w:rPr>
                <w:b/>
                <w:bCs/>
              </w:rPr>
              <w:t>IN RE:</w:t>
            </w:r>
          </w:p>
          <w:p w14:paraId="2BB59CF3" w14:textId="77777777" w:rsidR="00AC62F6" w:rsidRPr="00263A17" w:rsidRDefault="00AC62F6" w:rsidP="00E15315">
            <w:pPr>
              <w:pStyle w:val="Normal0"/>
              <w:rPr>
                <w:b/>
                <w:bCs/>
              </w:rPr>
            </w:pPr>
          </w:p>
          <w:p w14:paraId="7152E8EC" w14:textId="77777777" w:rsidR="00AC62F6" w:rsidRDefault="00B84445" w:rsidP="00E15315">
            <w:pPr>
              <w:pStyle w:val="Normal0"/>
              <w:rPr>
                <w:b/>
                <w:bCs/>
              </w:rPr>
            </w:pPr>
            <w:r>
              <w:rPr>
                <w:b/>
                <w:bCs/>
              </w:rPr>
              <w:t>ATLANTA GAS LIGHT COMPANY’S GEORGIA RATE ADJUSTMENT MECHANISM: APPLICATION FOR APPROVAL OF AN ALTERNATIVE FORM OF REGULATION</w:t>
            </w:r>
          </w:p>
          <w:p w14:paraId="14BE8CFD" w14:textId="77777777" w:rsidR="00AC62F6" w:rsidRPr="00D42DA3" w:rsidRDefault="00AC62F6" w:rsidP="00E15315">
            <w:pPr>
              <w:pStyle w:val="Normal0"/>
              <w:rPr>
                <w:b/>
                <w:bCs/>
              </w:rPr>
            </w:pPr>
          </w:p>
        </w:tc>
        <w:tc>
          <w:tcPr>
            <w:tcW w:w="4669" w:type="dxa"/>
          </w:tcPr>
          <w:p w14:paraId="6D338513" w14:textId="77777777" w:rsidR="00AC62F6" w:rsidRDefault="00AC62F6" w:rsidP="00E15315">
            <w:pPr>
              <w:pStyle w:val="Normal0"/>
              <w:ind w:left="899"/>
            </w:pPr>
          </w:p>
          <w:p w14:paraId="6C850876" w14:textId="77777777" w:rsidR="00AC62F6" w:rsidRDefault="00AC62F6" w:rsidP="00E15315">
            <w:pPr>
              <w:pStyle w:val="Normal0"/>
              <w:ind w:left="899"/>
              <w:rPr>
                <w:b/>
                <w:bCs/>
              </w:rPr>
            </w:pPr>
          </w:p>
          <w:p w14:paraId="46A279B3" w14:textId="77777777" w:rsidR="00AC62F6" w:rsidRPr="00D42DA3" w:rsidRDefault="00B84445" w:rsidP="00E15315">
            <w:pPr>
              <w:pStyle w:val="Normal0"/>
              <w:ind w:left="899"/>
              <w:rPr>
                <w:b/>
                <w:bCs/>
              </w:rPr>
            </w:pPr>
            <w:r w:rsidRPr="00D42DA3">
              <w:rPr>
                <w:b/>
                <w:bCs/>
              </w:rPr>
              <w:t xml:space="preserve">Docket No. </w:t>
            </w:r>
            <w:r>
              <w:rPr>
                <w:b/>
                <w:bCs/>
              </w:rPr>
              <w:t>42315</w:t>
            </w:r>
          </w:p>
          <w:p w14:paraId="622391FB" w14:textId="77777777" w:rsidR="00AC62F6" w:rsidRDefault="00AC62F6" w:rsidP="00E15315">
            <w:pPr>
              <w:pStyle w:val="Normal0"/>
            </w:pPr>
          </w:p>
        </w:tc>
      </w:tr>
      <w:bookmarkEnd w:id="0"/>
    </w:tbl>
    <w:p w14:paraId="7AA1D95B" w14:textId="77777777" w:rsidR="004B25F0" w:rsidRDefault="004B25F0" w:rsidP="004B25F0">
      <w:pPr>
        <w:suppressLineNumber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1C69F3" w14:textId="77777777" w:rsidR="004B25F0" w:rsidRPr="00FB3832" w:rsidRDefault="00B84445" w:rsidP="00FB3832">
      <w:pPr>
        <w:suppressLineNumber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ATLANTA GAS LIGHT C</w:t>
      </w:r>
      <w:r w:rsidR="00951CC7">
        <w:rPr>
          <w:rFonts w:ascii="Times New Roman" w:hAnsi="Times New Roman" w:cs="Times New Roman"/>
          <w:b/>
          <w:sz w:val="24"/>
          <w:szCs w:val="24"/>
          <w:u w:val="single"/>
        </w:rPr>
        <w:t>OMPANY’S</w:t>
      </w:r>
      <w:r w:rsidR="00140D15">
        <w:rPr>
          <w:rFonts w:ascii="Times New Roman" w:hAnsi="Times New Roman" w:cs="Times New Roman"/>
          <w:b/>
          <w:sz w:val="24"/>
          <w:szCs w:val="24"/>
          <w:u w:val="single"/>
        </w:rPr>
        <w:t xml:space="preserve"> COMPLIANCE FILING FOR THE</w:t>
      </w:r>
      <w:r w:rsidR="00951CC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B452A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5A1F65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7B452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51CC7">
        <w:rPr>
          <w:rFonts w:ascii="Times New Roman" w:hAnsi="Times New Roman" w:cs="Times New Roman"/>
          <w:b/>
          <w:sz w:val="24"/>
          <w:szCs w:val="24"/>
          <w:u w:val="single"/>
        </w:rPr>
        <w:t>ANNUAL</w:t>
      </w:r>
      <w:r w:rsidR="00442E1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7AF2">
        <w:rPr>
          <w:rFonts w:ascii="Times New Roman" w:hAnsi="Times New Roman" w:cs="Times New Roman"/>
          <w:b/>
          <w:sz w:val="24"/>
          <w:szCs w:val="24"/>
          <w:u w:val="single"/>
        </w:rPr>
        <w:t>GEORGIA RATE ADJUSTMENT MECHANISM</w:t>
      </w:r>
      <w:r w:rsidR="00F948D5">
        <w:rPr>
          <w:rFonts w:ascii="Times New Roman" w:hAnsi="Times New Roman" w:cs="Times New Roman"/>
          <w:b/>
          <w:sz w:val="24"/>
          <w:szCs w:val="24"/>
          <w:u w:val="single"/>
        </w:rPr>
        <w:t xml:space="preserve"> FILING</w:t>
      </w:r>
      <w:r w:rsidR="00951CC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13196CB7" w14:textId="77777777" w:rsidR="004B25F0" w:rsidRDefault="004B25F0" w:rsidP="004B25F0">
      <w:pPr>
        <w:suppressLineNumber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16C6F5D" w14:textId="77777777" w:rsidR="007443D9" w:rsidRDefault="00B84445" w:rsidP="001E0811">
      <w:pPr>
        <w:suppressLineNumbers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D98">
        <w:rPr>
          <w:rFonts w:ascii="Times New Roman" w:hAnsi="Times New Roman" w:cs="Times New Roman"/>
          <w:sz w:val="24"/>
          <w:szCs w:val="24"/>
        </w:rPr>
        <w:t>Atlanta Gas Light Company (“AGL” or th</w:t>
      </w:r>
      <w:r w:rsidR="00FE7D9F" w:rsidRPr="00E14D98">
        <w:rPr>
          <w:rFonts w:ascii="Times New Roman" w:hAnsi="Times New Roman" w:cs="Times New Roman"/>
          <w:sz w:val="24"/>
          <w:szCs w:val="24"/>
        </w:rPr>
        <w:t>e “Company”) hereby files</w:t>
      </w:r>
      <w:r w:rsidR="00475009">
        <w:rPr>
          <w:rFonts w:ascii="Times New Roman" w:hAnsi="Times New Roman" w:cs="Times New Roman"/>
          <w:sz w:val="24"/>
          <w:szCs w:val="24"/>
        </w:rPr>
        <w:t xml:space="preserve"> this</w:t>
      </w:r>
      <w:r w:rsidR="00140D15">
        <w:rPr>
          <w:rFonts w:ascii="Times New Roman" w:hAnsi="Times New Roman" w:cs="Times New Roman"/>
          <w:sz w:val="24"/>
          <w:szCs w:val="24"/>
        </w:rPr>
        <w:t xml:space="preserve"> Compliance Filing for the</w:t>
      </w:r>
      <w:r w:rsidR="00FE7D9F" w:rsidRPr="00E14D98">
        <w:rPr>
          <w:rFonts w:ascii="Times New Roman" w:hAnsi="Times New Roman" w:cs="Times New Roman"/>
          <w:sz w:val="24"/>
          <w:szCs w:val="24"/>
        </w:rPr>
        <w:t xml:space="preserve"> </w:t>
      </w:r>
      <w:r w:rsidR="007B452A">
        <w:rPr>
          <w:rFonts w:ascii="Times New Roman" w:hAnsi="Times New Roman" w:cs="Times New Roman"/>
          <w:sz w:val="24"/>
          <w:szCs w:val="24"/>
        </w:rPr>
        <w:t>202</w:t>
      </w:r>
      <w:r w:rsidR="005A1F65">
        <w:rPr>
          <w:rFonts w:ascii="Times New Roman" w:hAnsi="Times New Roman" w:cs="Times New Roman"/>
          <w:sz w:val="24"/>
          <w:szCs w:val="24"/>
        </w:rPr>
        <w:t>6</w:t>
      </w:r>
      <w:r w:rsidR="007B452A">
        <w:rPr>
          <w:rFonts w:ascii="Times New Roman" w:hAnsi="Times New Roman" w:cs="Times New Roman"/>
          <w:sz w:val="24"/>
          <w:szCs w:val="24"/>
        </w:rPr>
        <w:t xml:space="preserve"> </w:t>
      </w:r>
      <w:r w:rsidR="00E810C4" w:rsidRPr="00E14D98">
        <w:rPr>
          <w:rFonts w:ascii="Times New Roman" w:hAnsi="Times New Roman" w:cs="Times New Roman"/>
          <w:sz w:val="24"/>
          <w:szCs w:val="24"/>
        </w:rPr>
        <w:t xml:space="preserve">Annual Georgia Rate Adjustment Mechanism (“GRAM”) </w:t>
      </w:r>
      <w:r w:rsidR="00F948D5">
        <w:rPr>
          <w:rFonts w:ascii="Times New Roman" w:hAnsi="Times New Roman" w:cs="Times New Roman"/>
          <w:sz w:val="24"/>
          <w:szCs w:val="24"/>
        </w:rPr>
        <w:t xml:space="preserve">Filing </w:t>
      </w:r>
      <w:r w:rsidR="00E810C4" w:rsidRPr="00E14D98">
        <w:rPr>
          <w:rFonts w:ascii="Times New Roman" w:hAnsi="Times New Roman" w:cs="Times New Roman"/>
          <w:sz w:val="24"/>
          <w:szCs w:val="24"/>
        </w:rPr>
        <w:t xml:space="preserve">with the Georgia Public Service Commission (the “Commission”) as authorized </w:t>
      </w:r>
      <w:r w:rsidR="00E810C4" w:rsidRPr="005E4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by </w:t>
      </w:r>
      <w:r w:rsidR="00E810C4" w:rsidRPr="005E4A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O.C.G.A. § 46-2-23.1 as</w:t>
      </w:r>
      <w:r w:rsidR="00E810C4" w:rsidRPr="005E4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</w:t>
      </w:r>
      <w:r w:rsidR="00E810C4" w:rsidRPr="00E14D98">
        <w:rPr>
          <w:rFonts w:ascii="Times New Roman" w:hAnsi="Times New Roman" w:cs="Times New Roman"/>
          <w:sz w:val="24"/>
          <w:szCs w:val="24"/>
        </w:rPr>
        <w:t>alt</w:t>
      </w:r>
      <w:r w:rsidR="00475009">
        <w:rPr>
          <w:rFonts w:ascii="Times New Roman" w:hAnsi="Times New Roman" w:cs="Times New Roman"/>
          <w:sz w:val="24"/>
          <w:szCs w:val="24"/>
        </w:rPr>
        <w:t>ernative form of regulation</w:t>
      </w:r>
      <w:r w:rsidR="00916111">
        <w:rPr>
          <w:rFonts w:ascii="Times New Roman" w:hAnsi="Times New Roman" w:cs="Times New Roman"/>
          <w:sz w:val="24"/>
          <w:szCs w:val="24"/>
        </w:rPr>
        <w:t xml:space="preserve"> </w:t>
      </w:r>
      <w:r w:rsidR="00E810C4" w:rsidRPr="00E14D98">
        <w:rPr>
          <w:rFonts w:ascii="Times New Roman" w:hAnsi="Times New Roman" w:cs="Times New Roman"/>
          <w:sz w:val="24"/>
          <w:szCs w:val="24"/>
        </w:rPr>
        <w:t>for</w:t>
      </w:r>
      <w:r w:rsidRPr="00E14D98">
        <w:rPr>
          <w:rFonts w:ascii="Times New Roman" w:hAnsi="Times New Roman" w:cs="Times New Roman"/>
          <w:sz w:val="24"/>
          <w:szCs w:val="24"/>
        </w:rPr>
        <w:t xml:space="preserve"> rates</w:t>
      </w:r>
      <w:r w:rsidR="00107AF2">
        <w:rPr>
          <w:rFonts w:ascii="Times New Roman" w:hAnsi="Times New Roman" w:cs="Times New Roman"/>
          <w:sz w:val="24"/>
          <w:szCs w:val="24"/>
        </w:rPr>
        <w:t xml:space="preserve"> to be effective January 1, </w:t>
      </w:r>
      <w:r w:rsidR="007B452A">
        <w:rPr>
          <w:rFonts w:ascii="Times New Roman" w:hAnsi="Times New Roman" w:cs="Times New Roman"/>
          <w:sz w:val="24"/>
          <w:szCs w:val="24"/>
        </w:rPr>
        <w:t>202</w:t>
      </w:r>
      <w:r w:rsidR="005A1F65">
        <w:rPr>
          <w:rFonts w:ascii="Times New Roman" w:hAnsi="Times New Roman" w:cs="Times New Roman"/>
          <w:sz w:val="24"/>
          <w:szCs w:val="24"/>
        </w:rPr>
        <w:t>6</w:t>
      </w:r>
      <w:r w:rsidR="00065977">
        <w:rPr>
          <w:rFonts w:ascii="Times New Roman" w:hAnsi="Times New Roman" w:cs="Times New Roman"/>
          <w:sz w:val="24"/>
          <w:szCs w:val="24"/>
        </w:rPr>
        <w:t>.</w:t>
      </w:r>
      <w:r w:rsidRPr="00E14D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F9162E" w14:textId="77777777" w:rsidR="00916111" w:rsidRPr="00442E14" w:rsidRDefault="00B84445" w:rsidP="000D6165">
      <w:pPr>
        <w:suppressLineNumbers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2E14">
        <w:rPr>
          <w:rFonts w:ascii="Times New Roman" w:hAnsi="Times New Roman" w:cs="Times New Roman"/>
          <w:b/>
          <w:sz w:val="24"/>
          <w:szCs w:val="24"/>
          <w:u w:val="single"/>
        </w:rPr>
        <w:t>BACKGROUND</w:t>
      </w:r>
    </w:p>
    <w:p w14:paraId="39D4C2EB" w14:textId="77777777" w:rsidR="00107AF2" w:rsidRDefault="00B84445" w:rsidP="00442E1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D98">
        <w:rPr>
          <w:rFonts w:ascii="Times New Roman" w:hAnsi="Times New Roman" w:cs="Times New Roman"/>
          <w:sz w:val="24"/>
          <w:szCs w:val="24"/>
        </w:rPr>
        <w:t xml:space="preserve">AGL is a utility engaged in </w:t>
      </w:r>
      <w:r w:rsidRPr="0052659F">
        <w:rPr>
          <w:rFonts w:ascii="Times New Roman" w:hAnsi="Times New Roman" w:cs="Times New Roman"/>
          <w:sz w:val="24"/>
          <w:szCs w:val="24"/>
        </w:rPr>
        <w:t xml:space="preserve">the </w:t>
      </w:r>
      <w:r w:rsidR="005265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transportation</w:t>
      </w:r>
      <w:r w:rsidR="0052659F" w:rsidRPr="00E14D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4D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 distribution of natural gas in intrastate commerce within the State of Georgia</w:t>
      </w:r>
      <w:r w:rsidRPr="00E14D98">
        <w:rPr>
          <w:rFonts w:ascii="Times New Roman" w:hAnsi="Times New Roman" w:cs="Times New Roman"/>
          <w:sz w:val="24"/>
          <w:szCs w:val="24"/>
        </w:rPr>
        <w:t>.</w:t>
      </w:r>
      <w:r w:rsidR="00442E14">
        <w:rPr>
          <w:rFonts w:ascii="Times New Roman" w:hAnsi="Times New Roman" w:cs="Times New Roman"/>
          <w:sz w:val="24"/>
          <w:szCs w:val="24"/>
        </w:rPr>
        <w:t xml:space="preserve">  AGL owns and operates distribution system f</w:t>
      </w:r>
      <w:r w:rsidRPr="00E14D98">
        <w:rPr>
          <w:rFonts w:ascii="Times New Roman" w:hAnsi="Times New Roman" w:cs="Times New Roman"/>
          <w:sz w:val="24"/>
          <w:szCs w:val="24"/>
        </w:rPr>
        <w:t xml:space="preserve">acilities and </w:t>
      </w:r>
      <w:proofErr w:type="gramStart"/>
      <w:r w:rsidR="00442E14">
        <w:rPr>
          <w:rFonts w:ascii="Times New Roman" w:hAnsi="Times New Roman" w:cs="Times New Roman"/>
          <w:sz w:val="24"/>
          <w:szCs w:val="24"/>
        </w:rPr>
        <w:t>pipe line</w:t>
      </w:r>
      <w:proofErr w:type="gramEnd"/>
      <w:r w:rsidR="00442E14">
        <w:rPr>
          <w:rFonts w:ascii="Times New Roman" w:hAnsi="Times New Roman" w:cs="Times New Roman"/>
          <w:sz w:val="24"/>
          <w:szCs w:val="24"/>
        </w:rPr>
        <w:t xml:space="preserve"> f</w:t>
      </w:r>
      <w:r w:rsidRPr="00E14D98">
        <w:rPr>
          <w:rFonts w:ascii="Times New Roman" w:hAnsi="Times New Roman" w:cs="Times New Roman"/>
          <w:sz w:val="24"/>
          <w:szCs w:val="24"/>
        </w:rPr>
        <w:t xml:space="preserve">acilities through which the Company provides natural gas </w:t>
      </w:r>
      <w:proofErr w:type="gramStart"/>
      <w:r w:rsidRPr="00E14D98">
        <w:rPr>
          <w:rFonts w:ascii="Times New Roman" w:hAnsi="Times New Roman" w:cs="Times New Roman"/>
          <w:sz w:val="24"/>
          <w:szCs w:val="24"/>
        </w:rPr>
        <w:t>service</w:t>
      </w:r>
      <w:proofErr w:type="gramEnd"/>
      <w:r w:rsidRPr="00E14D98">
        <w:rPr>
          <w:rFonts w:ascii="Times New Roman" w:hAnsi="Times New Roman" w:cs="Times New Roman"/>
          <w:sz w:val="24"/>
          <w:szCs w:val="24"/>
        </w:rPr>
        <w:t xml:space="preserve"> to the public.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2F9" w:rsidRPr="00D61403">
        <w:rPr>
          <w:rFonts w:ascii="Times New Roman" w:hAnsi="Times New Roman" w:cs="Times New Roman"/>
          <w:sz w:val="24"/>
          <w:szCs w:val="24"/>
        </w:rPr>
        <w:t>AGL holds certificates of public convenience and necessity from this Commission to construct, own</w:t>
      </w:r>
      <w:r w:rsidR="00707B35">
        <w:rPr>
          <w:rFonts w:ascii="Times New Roman" w:hAnsi="Times New Roman" w:cs="Times New Roman"/>
          <w:sz w:val="24"/>
          <w:szCs w:val="24"/>
        </w:rPr>
        <w:t>,</w:t>
      </w:r>
      <w:r w:rsidR="005462F9" w:rsidRPr="00D61403">
        <w:rPr>
          <w:rFonts w:ascii="Times New Roman" w:hAnsi="Times New Roman" w:cs="Times New Roman"/>
          <w:sz w:val="24"/>
          <w:szCs w:val="24"/>
        </w:rPr>
        <w:t xml:space="preserve"> and operate pipeline and distribution systems in 132 counties within Georgia. </w:t>
      </w:r>
      <w:r w:rsidR="005462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4693E7" w14:textId="77777777" w:rsidR="006604B0" w:rsidRDefault="00B84445" w:rsidP="00107AF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D98">
        <w:rPr>
          <w:rFonts w:ascii="Times New Roman" w:hAnsi="Times New Roman" w:cs="Times New Roman"/>
          <w:sz w:val="24"/>
          <w:szCs w:val="24"/>
        </w:rPr>
        <w:t xml:space="preserve">As a </w:t>
      </w:r>
      <w:r w:rsidR="00442E14">
        <w:rPr>
          <w:rFonts w:ascii="Times New Roman" w:hAnsi="Times New Roman" w:cs="Times New Roman"/>
          <w:sz w:val="24"/>
          <w:szCs w:val="24"/>
        </w:rPr>
        <w:t>g</w:t>
      </w:r>
      <w:r w:rsidRPr="00E14D98">
        <w:rPr>
          <w:rFonts w:ascii="Times New Roman" w:hAnsi="Times New Roman" w:cs="Times New Roman"/>
          <w:sz w:val="24"/>
          <w:szCs w:val="24"/>
        </w:rPr>
        <w:t xml:space="preserve">as </w:t>
      </w:r>
      <w:r w:rsidR="00442E14">
        <w:rPr>
          <w:rFonts w:ascii="Times New Roman" w:hAnsi="Times New Roman" w:cs="Times New Roman"/>
          <w:sz w:val="24"/>
          <w:szCs w:val="24"/>
        </w:rPr>
        <w:t>c</w:t>
      </w:r>
      <w:r w:rsidRPr="00E14D98">
        <w:rPr>
          <w:rFonts w:ascii="Times New Roman" w:hAnsi="Times New Roman" w:cs="Times New Roman"/>
          <w:sz w:val="24"/>
          <w:szCs w:val="24"/>
        </w:rPr>
        <w:t>ompany in the State of Georgia,</w:t>
      </w:r>
      <w:r w:rsidR="00D61403">
        <w:rPr>
          <w:rFonts w:ascii="Times New Roman" w:hAnsi="Times New Roman" w:cs="Times New Roman"/>
          <w:sz w:val="24"/>
          <w:szCs w:val="24"/>
        </w:rPr>
        <w:t xml:space="preserve"> AGL is</w:t>
      </w:r>
      <w:r w:rsidR="00107AF2">
        <w:rPr>
          <w:rFonts w:ascii="Times New Roman" w:hAnsi="Times New Roman" w:cs="Times New Roman"/>
          <w:sz w:val="24"/>
          <w:szCs w:val="24"/>
        </w:rPr>
        <w:t xml:space="preserve"> subject to this Commission’s jurisdiction</w:t>
      </w:r>
      <w:r w:rsidR="00D61403">
        <w:rPr>
          <w:rFonts w:ascii="Times New Roman" w:hAnsi="Times New Roman" w:cs="Times New Roman"/>
          <w:sz w:val="24"/>
          <w:szCs w:val="24"/>
        </w:rPr>
        <w:t xml:space="preserve"> </w:t>
      </w:r>
      <w:r w:rsidR="00D61403" w:rsidRPr="00651DEE">
        <w:rPr>
          <w:rFonts w:ascii="Times New Roman" w:hAnsi="Times New Roman" w:cs="Times New Roman"/>
          <w:sz w:val="24"/>
          <w:szCs w:val="24"/>
        </w:rPr>
        <w:t xml:space="preserve">under </w:t>
      </w:r>
      <w:r w:rsidR="00651DEE" w:rsidRPr="00651DEE">
        <w:rPr>
          <w:rFonts w:ascii="Times New Roman" w:hAnsi="Times New Roman" w:cs="Times New Roman"/>
          <w:sz w:val="24"/>
          <w:szCs w:val="24"/>
        </w:rPr>
        <w:t>O.C.G.A. §</w:t>
      </w:r>
      <w:r w:rsidR="00D61403" w:rsidRPr="00651DEE">
        <w:rPr>
          <w:rFonts w:ascii="Times New Roman" w:hAnsi="Times New Roman" w:cs="Times New Roman"/>
          <w:sz w:val="24"/>
          <w:szCs w:val="24"/>
        </w:rPr>
        <w:t xml:space="preserve"> 46-2-20.</w:t>
      </w:r>
      <w:r w:rsidR="00D61403" w:rsidRPr="00E14D98">
        <w:rPr>
          <w:rFonts w:ascii="Times New Roman" w:hAnsi="Times New Roman" w:cs="Times New Roman"/>
          <w:sz w:val="24"/>
          <w:szCs w:val="24"/>
        </w:rPr>
        <w:t xml:space="preserve">  </w:t>
      </w:r>
      <w:r w:rsidR="00D61403" w:rsidRPr="008A46FC">
        <w:rPr>
          <w:rFonts w:ascii="Times New Roman" w:hAnsi="Times New Roman" w:cs="Times New Roman"/>
          <w:sz w:val="24"/>
          <w:szCs w:val="24"/>
        </w:rPr>
        <w:t xml:space="preserve">This Commission has specific authority to approve an alternative form of regulation for AGL under </w:t>
      </w:r>
      <w:bookmarkStart w:id="1" w:name="OLE_LINK7"/>
      <w:r w:rsidR="00D61403" w:rsidRPr="008A46FC">
        <w:rPr>
          <w:rFonts w:ascii="Times New Roman" w:hAnsi="Times New Roman" w:cs="Times New Roman"/>
          <w:sz w:val="24"/>
          <w:szCs w:val="24"/>
        </w:rPr>
        <w:t>O.C.G.A. § 46-2-23.1</w:t>
      </w:r>
      <w:bookmarkEnd w:id="1"/>
      <w:r w:rsidR="00D61403" w:rsidRPr="008A46FC">
        <w:rPr>
          <w:rFonts w:ascii="Times New Roman" w:hAnsi="Times New Roman" w:cs="Times New Roman"/>
          <w:sz w:val="24"/>
          <w:szCs w:val="24"/>
        </w:rPr>
        <w:t>.</w:t>
      </w:r>
      <w:r w:rsidRPr="008A46FC">
        <w:rPr>
          <w:rFonts w:ascii="Times New Roman" w:hAnsi="Times New Roman" w:cs="Times New Roman"/>
          <w:sz w:val="24"/>
          <w:szCs w:val="24"/>
        </w:rPr>
        <w:t xml:space="preserve"> </w:t>
      </w:r>
      <w:r w:rsidR="005462F9" w:rsidRPr="008A46FC">
        <w:rPr>
          <w:rFonts w:ascii="Times New Roman" w:hAnsi="Times New Roman" w:cs="Times New Roman"/>
          <w:sz w:val="24"/>
          <w:szCs w:val="24"/>
        </w:rPr>
        <w:t xml:space="preserve">An alternative form of regulation is “a method of establishing just and reasonable rates and charges for a gas company by </w:t>
      </w:r>
      <w:r w:rsidR="005D5AE0" w:rsidRPr="008A46FC">
        <w:rPr>
          <w:rFonts w:ascii="Times New Roman" w:hAnsi="Times New Roman" w:cs="Times New Roman"/>
          <w:sz w:val="24"/>
          <w:szCs w:val="24"/>
        </w:rPr>
        <w:t>performance-based</w:t>
      </w:r>
      <w:r w:rsidR="005462F9" w:rsidRPr="008A46FC">
        <w:rPr>
          <w:rFonts w:ascii="Times New Roman" w:hAnsi="Times New Roman" w:cs="Times New Roman"/>
          <w:sz w:val="24"/>
          <w:szCs w:val="24"/>
        </w:rPr>
        <w:t xml:space="preserve"> regulation without regard to methods based strictly upon cost of service, rate base, and rate of </w:t>
      </w:r>
      <w:r w:rsidR="005462F9" w:rsidRPr="008A46FC">
        <w:rPr>
          <w:rFonts w:ascii="Times New Roman" w:hAnsi="Times New Roman" w:cs="Times New Roman"/>
          <w:sz w:val="24"/>
          <w:szCs w:val="24"/>
        </w:rPr>
        <w:lastRenderedPageBreak/>
        <w:t xml:space="preserve">return.” O.C.G.A. § 46-2-23.1. </w:t>
      </w:r>
      <w:r w:rsidR="00107AF2">
        <w:rPr>
          <w:rFonts w:ascii="Times New Roman" w:hAnsi="Times New Roman" w:cs="Times New Roman"/>
          <w:sz w:val="24"/>
          <w:szCs w:val="24"/>
        </w:rPr>
        <w:t>The Commission approved the AGL GRAM as an</w:t>
      </w:r>
      <w:r w:rsidR="00AC7D43" w:rsidRPr="008A46FC">
        <w:rPr>
          <w:rFonts w:ascii="Times New Roman" w:hAnsi="Times New Roman" w:cs="Times New Roman"/>
          <w:sz w:val="24"/>
          <w:szCs w:val="24"/>
        </w:rPr>
        <w:t xml:space="preserve"> alternative form </w:t>
      </w:r>
      <w:r w:rsidR="00107AF2">
        <w:rPr>
          <w:rFonts w:ascii="Times New Roman" w:hAnsi="Times New Roman" w:cs="Times New Roman"/>
          <w:sz w:val="24"/>
          <w:szCs w:val="24"/>
        </w:rPr>
        <w:t>of regulation</w:t>
      </w:r>
      <w:r w:rsidR="00AC7D43" w:rsidRPr="008A46FC">
        <w:rPr>
          <w:rFonts w:ascii="Times New Roman" w:hAnsi="Times New Roman" w:cs="Times New Roman"/>
          <w:sz w:val="24"/>
          <w:szCs w:val="24"/>
        </w:rPr>
        <w:t xml:space="preserve"> in its </w:t>
      </w:r>
      <w:r w:rsidR="00107AF2">
        <w:rPr>
          <w:rFonts w:ascii="Times New Roman" w:hAnsi="Times New Roman" w:cs="Times New Roman"/>
          <w:sz w:val="24"/>
          <w:szCs w:val="24"/>
        </w:rPr>
        <w:t xml:space="preserve">February 21, </w:t>
      </w:r>
      <w:proofErr w:type="gramStart"/>
      <w:r w:rsidR="00107AF2">
        <w:rPr>
          <w:rFonts w:ascii="Times New Roman" w:hAnsi="Times New Roman" w:cs="Times New Roman"/>
          <w:sz w:val="24"/>
          <w:szCs w:val="24"/>
        </w:rPr>
        <w:t>2017</w:t>
      </w:r>
      <w:proofErr w:type="gramEnd"/>
      <w:r w:rsidR="00107AF2">
        <w:rPr>
          <w:rFonts w:ascii="Times New Roman" w:hAnsi="Times New Roman" w:cs="Times New Roman"/>
          <w:sz w:val="24"/>
          <w:szCs w:val="24"/>
        </w:rPr>
        <w:t xml:space="preserve"> </w:t>
      </w:r>
      <w:r w:rsidR="00AC7D43" w:rsidRPr="008A46FC">
        <w:rPr>
          <w:rFonts w:ascii="Times New Roman" w:hAnsi="Times New Roman" w:cs="Times New Roman"/>
          <w:sz w:val="24"/>
          <w:szCs w:val="24"/>
        </w:rPr>
        <w:t xml:space="preserve">Final Order Approving an Alternative Form of Regulation for Atlanta Gas Light Company in Docket 40828. </w:t>
      </w:r>
      <w:r w:rsidR="007443D9" w:rsidRPr="008A46FC">
        <w:rPr>
          <w:rFonts w:ascii="Times New Roman" w:hAnsi="Times New Roman" w:cs="Times New Roman"/>
          <w:sz w:val="24"/>
          <w:szCs w:val="24"/>
        </w:rPr>
        <w:t xml:space="preserve">Under the Commission’s February </w:t>
      </w:r>
      <w:r w:rsidR="007443D9" w:rsidRPr="00B56055">
        <w:rPr>
          <w:rFonts w:ascii="Times New Roman" w:hAnsi="Times New Roman" w:cs="Times New Roman"/>
          <w:sz w:val="24"/>
          <w:szCs w:val="24"/>
        </w:rPr>
        <w:t>1</w:t>
      </w:r>
      <w:r w:rsidR="00B56055" w:rsidRPr="00B56055">
        <w:rPr>
          <w:rFonts w:ascii="Times New Roman" w:hAnsi="Times New Roman" w:cs="Times New Roman"/>
          <w:sz w:val="24"/>
          <w:szCs w:val="24"/>
        </w:rPr>
        <w:t>4</w:t>
      </w:r>
      <w:r w:rsidR="007443D9" w:rsidRPr="008A46F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443D9" w:rsidRPr="008A46FC">
        <w:rPr>
          <w:rFonts w:ascii="Times New Roman" w:hAnsi="Times New Roman" w:cs="Times New Roman"/>
          <w:sz w:val="24"/>
          <w:szCs w:val="24"/>
        </w:rPr>
        <w:t>2020</w:t>
      </w:r>
      <w:proofErr w:type="gramEnd"/>
      <w:r w:rsidR="007443D9" w:rsidRPr="008A46FC">
        <w:rPr>
          <w:rFonts w:ascii="Times New Roman" w:hAnsi="Times New Roman" w:cs="Times New Roman"/>
          <w:sz w:val="24"/>
          <w:szCs w:val="24"/>
        </w:rPr>
        <w:t xml:space="preserve"> Order in Docket</w:t>
      </w:r>
      <w:r w:rsidR="00310E31" w:rsidRPr="008A46FC">
        <w:rPr>
          <w:rFonts w:ascii="Times New Roman" w:hAnsi="Times New Roman" w:cs="Times New Roman"/>
          <w:sz w:val="24"/>
          <w:szCs w:val="24"/>
        </w:rPr>
        <w:t xml:space="preserve"> No.</w:t>
      </w:r>
      <w:r w:rsidR="007443D9" w:rsidRPr="008A46FC">
        <w:rPr>
          <w:rFonts w:ascii="Times New Roman" w:hAnsi="Times New Roman" w:cs="Times New Roman"/>
          <w:sz w:val="24"/>
          <w:szCs w:val="24"/>
        </w:rPr>
        <w:t xml:space="preserve"> 42315, </w:t>
      </w:r>
      <w:r w:rsidR="005D5EDF" w:rsidRPr="008A46FC">
        <w:rPr>
          <w:rFonts w:ascii="Times New Roman" w:hAnsi="Times New Roman" w:cs="Times New Roman"/>
          <w:sz w:val="24"/>
          <w:szCs w:val="24"/>
        </w:rPr>
        <w:t xml:space="preserve">the Commission found that AGL should continue using the AGL GRAM </w:t>
      </w:r>
      <w:r w:rsidR="005D5EDF" w:rsidRPr="00925F09">
        <w:rPr>
          <w:rFonts w:ascii="Times New Roman" w:hAnsi="Times New Roman" w:cs="Times New Roman"/>
          <w:sz w:val="24"/>
          <w:szCs w:val="24"/>
        </w:rPr>
        <w:t xml:space="preserve">and </w:t>
      </w:r>
      <w:r w:rsidR="007443D9" w:rsidRPr="00925F09">
        <w:rPr>
          <w:rFonts w:ascii="Times New Roman" w:hAnsi="Times New Roman" w:cs="Times New Roman"/>
          <w:sz w:val="24"/>
          <w:szCs w:val="24"/>
        </w:rPr>
        <w:t>required</w:t>
      </w:r>
      <w:r w:rsidR="005D5EDF" w:rsidRPr="00925F09">
        <w:rPr>
          <w:rFonts w:ascii="Times New Roman" w:hAnsi="Times New Roman" w:cs="Times New Roman"/>
          <w:sz w:val="24"/>
          <w:szCs w:val="24"/>
        </w:rPr>
        <w:t xml:space="preserve"> AGL</w:t>
      </w:r>
      <w:r w:rsidR="007443D9" w:rsidRPr="00925F09">
        <w:rPr>
          <w:rFonts w:ascii="Times New Roman" w:hAnsi="Times New Roman" w:cs="Times New Roman"/>
          <w:sz w:val="24"/>
          <w:szCs w:val="24"/>
        </w:rPr>
        <w:t xml:space="preserve"> to file its annual filin</w:t>
      </w:r>
      <w:r w:rsidR="00925F09" w:rsidRPr="00925F09">
        <w:rPr>
          <w:rFonts w:ascii="Times New Roman" w:hAnsi="Times New Roman" w:cs="Times New Roman"/>
          <w:sz w:val="24"/>
          <w:szCs w:val="24"/>
        </w:rPr>
        <w:t>g for GRAM on or before July 1 for each succeeding calendar year</w:t>
      </w:r>
      <w:r w:rsidR="007443D9" w:rsidRPr="00925F09">
        <w:rPr>
          <w:rFonts w:ascii="Times New Roman" w:hAnsi="Times New Roman" w:cs="Times New Roman"/>
          <w:sz w:val="24"/>
          <w:szCs w:val="24"/>
        </w:rPr>
        <w:t xml:space="preserve">. </w:t>
      </w:r>
      <w:r w:rsidR="005D5EDF" w:rsidRPr="00925F09">
        <w:rPr>
          <w:rFonts w:ascii="Times New Roman" w:hAnsi="Times New Roman" w:cs="Times New Roman"/>
          <w:sz w:val="24"/>
          <w:szCs w:val="24"/>
        </w:rPr>
        <w:t xml:space="preserve">Final Order, </w:t>
      </w:r>
      <w:r w:rsidR="00310E31" w:rsidRPr="00925F09">
        <w:rPr>
          <w:rFonts w:ascii="Times New Roman" w:hAnsi="Times New Roman" w:cs="Times New Roman"/>
          <w:i/>
          <w:sz w:val="24"/>
          <w:szCs w:val="24"/>
        </w:rPr>
        <w:t>In Re:</w:t>
      </w:r>
      <w:r w:rsidR="008A46FC" w:rsidRPr="00925F09">
        <w:rPr>
          <w:rFonts w:ascii="Times New Roman" w:hAnsi="Times New Roman" w:cs="Times New Roman"/>
          <w:i/>
          <w:sz w:val="24"/>
          <w:szCs w:val="24"/>
        </w:rPr>
        <w:t xml:space="preserve"> Atlanta Gas Light Co.’s Petition for Adjustment of Rates and Revised Tariff and Application for Approval of an Alternative Form of Regulation</w:t>
      </w:r>
      <w:r w:rsidR="008A46FC" w:rsidRPr="00925F09">
        <w:rPr>
          <w:rFonts w:ascii="Times New Roman" w:hAnsi="Times New Roman" w:cs="Times New Roman"/>
          <w:sz w:val="24"/>
          <w:szCs w:val="24"/>
        </w:rPr>
        <w:t>,</w:t>
      </w:r>
      <w:r w:rsidR="00310E31" w:rsidRPr="00925F09">
        <w:rPr>
          <w:rFonts w:ascii="Times New Roman" w:hAnsi="Times New Roman" w:cs="Times New Roman"/>
          <w:sz w:val="24"/>
          <w:szCs w:val="24"/>
        </w:rPr>
        <w:t xml:space="preserve"> </w:t>
      </w:r>
      <w:r w:rsidR="008A46FC" w:rsidRPr="00925F09">
        <w:rPr>
          <w:rFonts w:ascii="Times New Roman" w:hAnsi="Times New Roman" w:cs="Times New Roman"/>
          <w:sz w:val="24"/>
          <w:szCs w:val="24"/>
        </w:rPr>
        <w:t xml:space="preserve">Docket </w:t>
      </w:r>
      <w:r w:rsidR="005D5EDF" w:rsidRPr="00925F09">
        <w:rPr>
          <w:rFonts w:ascii="Times New Roman" w:hAnsi="Times New Roman" w:cs="Times New Roman"/>
          <w:sz w:val="24"/>
          <w:szCs w:val="24"/>
        </w:rPr>
        <w:t>No. 42315</w:t>
      </w:r>
      <w:r w:rsidR="008A46FC" w:rsidRPr="00925F09">
        <w:rPr>
          <w:rFonts w:ascii="Times New Roman" w:hAnsi="Times New Roman" w:cs="Times New Roman"/>
          <w:sz w:val="24"/>
          <w:szCs w:val="24"/>
        </w:rPr>
        <w:t>, *29</w:t>
      </w:r>
      <w:r w:rsidR="00107AF2" w:rsidRPr="00925F09">
        <w:rPr>
          <w:rFonts w:ascii="Times New Roman" w:hAnsi="Times New Roman" w:cs="Times New Roman"/>
          <w:sz w:val="24"/>
          <w:szCs w:val="24"/>
        </w:rPr>
        <w:t xml:space="preserve"> (Ga. P.S.C. Feb. 11, 2020</w:t>
      </w:r>
      <w:r w:rsidR="005D5EDF" w:rsidRPr="00925F09">
        <w:rPr>
          <w:rFonts w:ascii="Times New Roman" w:hAnsi="Times New Roman" w:cs="Times New Roman"/>
          <w:sz w:val="24"/>
          <w:szCs w:val="24"/>
        </w:rPr>
        <w:t>)</w:t>
      </w:r>
      <w:r w:rsidR="00310E31" w:rsidRPr="00925F09">
        <w:rPr>
          <w:rFonts w:ascii="Times New Roman" w:hAnsi="Times New Roman" w:cs="Times New Roman"/>
          <w:sz w:val="24"/>
          <w:szCs w:val="24"/>
        </w:rPr>
        <w:t xml:space="preserve"> (the “Rate Case Order”)</w:t>
      </w:r>
      <w:r w:rsidR="005D5EDF" w:rsidRPr="00925F09">
        <w:rPr>
          <w:rFonts w:ascii="Times New Roman" w:hAnsi="Times New Roman" w:cs="Times New Roman"/>
          <w:sz w:val="24"/>
          <w:szCs w:val="24"/>
        </w:rPr>
        <w:t>.</w:t>
      </w:r>
    </w:p>
    <w:p w14:paraId="58A4D949" w14:textId="77777777" w:rsidR="00160C0D" w:rsidRDefault="00B84445" w:rsidP="00107AF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July 31, 2024, AGL filed its 2025 Annual GRAM Filing that </w:t>
      </w:r>
      <w:r w:rsidR="005F114F">
        <w:rPr>
          <w:rFonts w:ascii="Times New Roman" w:hAnsi="Times New Roman" w:cs="Times New Roman"/>
          <w:sz w:val="24"/>
          <w:szCs w:val="24"/>
        </w:rPr>
        <w:t>included both the Traditional GRAM and the Alternative Rate GRAM</w:t>
      </w:r>
      <w:r w:rsidR="0069244C">
        <w:rPr>
          <w:rFonts w:ascii="Times New Roman" w:hAnsi="Times New Roman" w:cs="Times New Roman"/>
          <w:sz w:val="24"/>
          <w:szCs w:val="24"/>
        </w:rPr>
        <w:t xml:space="preserve"> as required by the Commission</w:t>
      </w:r>
      <w:r w:rsidR="00EB7433">
        <w:rPr>
          <w:rFonts w:ascii="Times New Roman" w:hAnsi="Times New Roman" w:cs="Times New Roman"/>
          <w:sz w:val="24"/>
          <w:szCs w:val="24"/>
        </w:rPr>
        <w:t>,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EB7433">
        <w:rPr>
          <w:rFonts w:ascii="Times New Roman" w:hAnsi="Times New Roman" w:cs="Times New Roman"/>
          <w:sz w:val="24"/>
          <w:szCs w:val="24"/>
        </w:rPr>
        <w:t xml:space="preserve"> in addition to a third GRAM version (which AGL offered as a “Proposed Resolution”), which was the result of extensive discussions with Staff prior to filing the 2025</w:t>
      </w:r>
      <w:r w:rsidR="00FD0F19">
        <w:rPr>
          <w:rFonts w:ascii="Times New Roman" w:hAnsi="Times New Roman" w:cs="Times New Roman"/>
          <w:sz w:val="24"/>
          <w:szCs w:val="24"/>
        </w:rPr>
        <w:t xml:space="preserve"> – </w:t>
      </w:r>
      <w:r w:rsidR="00EB7433">
        <w:rPr>
          <w:rFonts w:ascii="Times New Roman" w:hAnsi="Times New Roman" w:cs="Times New Roman"/>
          <w:sz w:val="24"/>
          <w:szCs w:val="24"/>
        </w:rPr>
        <w:t>2027 Annual G</w:t>
      </w:r>
      <w:r w:rsidR="00B2138A">
        <w:rPr>
          <w:rFonts w:ascii="Times New Roman" w:hAnsi="Times New Roman" w:cs="Times New Roman"/>
          <w:sz w:val="24"/>
          <w:szCs w:val="24"/>
        </w:rPr>
        <w:t>RAM</w:t>
      </w:r>
      <w:r w:rsidR="00EB7433">
        <w:rPr>
          <w:rFonts w:ascii="Times New Roman" w:hAnsi="Times New Roman" w:cs="Times New Roman"/>
          <w:sz w:val="24"/>
          <w:szCs w:val="24"/>
        </w:rPr>
        <w:t xml:space="preserve"> Filing</w:t>
      </w:r>
      <w:r w:rsidR="005F114F">
        <w:rPr>
          <w:rFonts w:ascii="Times New Roman" w:hAnsi="Times New Roman" w:cs="Times New Roman"/>
          <w:sz w:val="24"/>
          <w:szCs w:val="24"/>
        </w:rPr>
        <w:t xml:space="preserve">. </w:t>
      </w:r>
      <w:r w:rsidR="00EB7433">
        <w:rPr>
          <w:rFonts w:ascii="Times New Roman" w:hAnsi="Times New Roman" w:cs="Times New Roman"/>
          <w:sz w:val="24"/>
          <w:szCs w:val="24"/>
        </w:rPr>
        <w:t>The Proposed Resolution version of the 2025 Annual GRAM Filing provided additional revenue requirement adjustments and reductions to produce a levelized rate increase for 2025</w:t>
      </w:r>
      <w:r w:rsidR="00FD0F19">
        <w:rPr>
          <w:rFonts w:ascii="Times New Roman" w:hAnsi="Times New Roman" w:cs="Times New Roman"/>
          <w:sz w:val="24"/>
          <w:szCs w:val="24"/>
        </w:rPr>
        <w:t xml:space="preserve"> – </w:t>
      </w:r>
      <w:r w:rsidR="00EB7433">
        <w:rPr>
          <w:rFonts w:ascii="Times New Roman" w:hAnsi="Times New Roman" w:cs="Times New Roman"/>
          <w:sz w:val="24"/>
          <w:szCs w:val="24"/>
        </w:rPr>
        <w:t xml:space="preserve">2027. </w:t>
      </w:r>
      <w:r w:rsidR="007409B5">
        <w:rPr>
          <w:rFonts w:ascii="Times New Roman" w:hAnsi="Times New Roman" w:cs="Times New Roman"/>
          <w:sz w:val="24"/>
          <w:szCs w:val="24"/>
        </w:rPr>
        <w:t xml:space="preserve">On December 12, 2024, the Commission approved </w:t>
      </w:r>
      <w:r w:rsidR="002F52CD">
        <w:rPr>
          <w:rFonts w:ascii="Times New Roman" w:hAnsi="Times New Roman" w:cs="Times New Roman"/>
          <w:sz w:val="24"/>
          <w:szCs w:val="24"/>
        </w:rPr>
        <w:t xml:space="preserve">a Stipulation of Natural Gas Staff of the Georgia Public Service Commission (“Commission Staff”) and AGL regarding </w:t>
      </w:r>
      <w:r w:rsidR="007409B5">
        <w:rPr>
          <w:rFonts w:ascii="Times New Roman" w:hAnsi="Times New Roman" w:cs="Times New Roman"/>
          <w:sz w:val="24"/>
          <w:szCs w:val="24"/>
        </w:rPr>
        <w:t xml:space="preserve">AGL’s 2025 – 2027 Annual GRAM Filing and authorized incremental </w:t>
      </w:r>
      <w:r w:rsidR="00BF7DED">
        <w:rPr>
          <w:rFonts w:ascii="Times New Roman" w:hAnsi="Times New Roman" w:cs="Times New Roman"/>
          <w:sz w:val="24"/>
          <w:szCs w:val="24"/>
        </w:rPr>
        <w:t xml:space="preserve">rate adjustments for the GRAM Base Rates portion of AGL’s rates for 2025, 2026, and 2027. Final Order Approving Stipulation, </w:t>
      </w:r>
      <w:r w:rsidR="00BF7DED">
        <w:rPr>
          <w:rFonts w:ascii="Times New Roman" w:hAnsi="Times New Roman" w:cs="Times New Roman"/>
          <w:i/>
          <w:iCs/>
          <w:sz w:val="24"/>
          <w:szCs w:val="24"/>
        </w:rPr>
        <w:t>In Re: Atlanta Gas Light Co.’s 2025 -2027 Annual Georgia Rate Adjustment Mechanism Filings</w:t>
      </w:r>
      <w:r w:rsidR="00BF7DED">
        <w:rPr>
          <w:rFonts w:ascii="Times New Roman" w:hAnsi="Times New Roman" w:cs="Times New Roman"/>
          <w:sz w:val="24"/>
          <w:szCs w:val="24"/>
        </w:rPr>
        <w:t>, Docket No. 42315</w:t>
      </w:r>
      <w:r w:rsidR="00176D97">
        <w:rPr>
          <w:rFonts w:ascii="Times New Roman" w:hAnsi="Times New Roman" w:cs="Times New Roman"/>
          <w:sz w:val="24"/>
          <w:szCs w:val="24"/>
        </w:rPr>
        <w:t xml:space="preserve"> (Ga. P.S.C. Dec. 12, 2024) (the “</w:t>
      </w:r>
      <w:r w:rsidR="006250DF">
        <w:rPr>
          <w:rFonts w:ascii="Times New Roman" w:hAnsi="Times New Roman" w:cs="Times New Roman"/>
          <w:sz w:val="24"/>
          <w:szCs w:val="24"/>
        </w:rPr>
        <w:t xml:space="preserve">2024 </w:t>
      </w:r>
      <w:r w:rsidR="00176D97">
        <w:rPr>
          <w:rFonts w:ascii="Times New Roman" w:hAnsi="Times New Roman" w:cs="Times New Roman"/>
          <w:sz w:val="24"/>
          <w:szCs w:val="24"/>
        </w:rPr>
        <w:t>Final Order Approving Stipulation”).</w:t>
      </w:r>
      <w:r w:rsidR="00EB74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30B397" w14:textId="77777777" w:rsidR="00C93907" w:rsidRDefault="00B84445" w:rsidP="00140D15">
      <w:pPr>
        <w:autoSpaceDE w:val="0"/>
        <w:autoSpaceDN w:val="0"/>
        <w:adjustRightInd w:val="0"/>
        <w:spacing w:line="480" w:lineRule="auto"/>
        <w:ind w:firstLine="720"/>
        <w:jc w:val="both"/>
        <w:rPr>
          <w:rFonts w:ascii="Times New Roman" w:hAnsi="Times New Roman" w:cs="Times New Roman"/>
          <w:color w:val="2E2E2E"/>
          <w:sz w:val="24"/>
          <w:szCs w:val="24"/>
        </w:rPr>
      </w:pPr>
      <w:r w:rsidRPr="00140D15">
        <w:rPr>
          <w:rFonts w:ascii="Times New Roman" w:hAnsi="Times New Roman" w:cs="Times New Roman"/>
          <w:sz w:val="24"/>
          <w:szCs w:val="24"/>
        </w:rPr>
        <w:lastRenderedPageBreak/>
        <w:t>The</w:t>
      </w:r>
      <w:r w:rsidR="002F52CD">
        <w:rPr>
          <w:rFonts w:ascii="Times New Roman" w:hAnsi="Times New Roman" w:cs="Times New Roman"/>
          <w:sz w:val="24"/>
          <w:szCs w:val="24"/>
        </w:rPr>
        <w:t xml:space="preserve"> December 12,</w:t>
      </w:r>
      <w:r w:rsidRPr="00140D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50DF" w:rsidRPr="00140D15">
        <w:rPr>
          <w:rFonts w:ascii="Times New Roman" w:hAnsi="Times New Roman" w:cs="Times New Roman"/>
          <w:sz w:val="24"/>
          <w:szCs w:val="24"/>
        </w:rPr>
        <w:t>2024</w:t>
      </w:r>
      <w:proofErr w:type="gramEnd"/>
      <w:r w:rsidR="006250DF" w:rsidRPr="00140D15">
        <w:rPr>
          <w:rFonts w:ascii="Times New Roman" w:hAnsi="Times New Roman" w:cs="Times New Roman"/>
          <w:sz w:val="24"/>
          <w:szCs w:val="24"/>
        </w:rPr>
        <w:t xml:space="preserve"> </w:t>
      </w:r>
      <w:r w:rsidRPr="00140D15">
        <w:rPr>
          <w:rFonts w:ascii="Times New Roman" w:hAnsi="Times New Roman" w:cs="Times New Roman"/>
          <w:sz w:val="24"/>
          <w:szCs w:val="24"/>
        </w:rPr>
        <w:t>Final Order Approving Stipulation</w:t>
      </w:r>
      <w:r w:rsidR="001954EF" w:rsidRPr="00140D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requires AGL to “</w:t>
      </w:r>
      <w:r w:rsidR="006250DF"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file </w:t>
      </w:r>
      <w:r w:rsidR="006250DF"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its 2026 and 2027 Annual GRAM Filings as compliance filings in accordance </w:t>
      </w:r>
      <w:r w:rsidR="006250DF"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with </w:t>
      </w:r>
      <w:r w:rsidR="002F52CD" w:rsidRPr="00140D15">
        <w:rPr>
          <w:rFonts w:ascii="Times New Roman" w:hAnsi="Times New Roman" w:cs="Times New Roman"/>
          <w:color w:val="1D1D1D"/>
          <w:sz w:val="24"/>
          <w:szCs w:val="24"/>
        </w:rPr>
        <w:t>th</w:t>
      </w:r>
      <w:r w:rsidR="002F52CD">
        <w:rPr>
          <w:rFonts w:ascii="Times New Roman" w:hAnsi="Times New Roman" w:cs="Times New Roman"/>
          <w:color w:val="1D1D1D"/>
          <w:sz w:val="24"/>
          <w:szCs w:val="24"/>
        </w:rPr>
        <w:t>at</w:t>
      </w:r>
      <w:r w:rsidR="002F52CD"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 </w:t>
      </w:r>
      <w:r w:rsidR="006250DF" w:rsidRPr="00140D15">
        <w:rPr>
          <w:rFonts w:ascii="Times New Roman" w:hAnsi="Times New Roman" w:cs="Times New Roman"/>
          <w:color w:val="2E2E2E"/>
          <w:sz w:val="24"/>
          <w:szCs w:val="24"/>
        </w:rPr>
        <w:t>Stipulation.</w:t>
      </w:r>
      <w:r>
        <w:rPr>
          <w:rFonts w:ascii="Times New Roman" w:hAnsi="Times New Roman" w:cs="Times New Roman"/>
          <w:color w:val="2E2E2E"/>
          <w:sz w:val="24"/>
          <w:szCs w:val="24"/>
        </w:rPr>
        <w:t>”</w:t>
      </w:r>
      <w:r w:rsidRPr="00C93907">
        <w:rPr>
          <w:rFonts w:ascii="Times New Roman" w:hAnsi="Times New Roman" w:cs="Times New Roman"/>
          <w:i/>
          <w:iCs/>
          <w:color w:val="2E2E2E"/>
          <w:sz w:val="24"/>
          <w:szCs w:val="24"/>
        </w:rPr>
        <w:t xml:space="preserve"> Id</w:t>
      </w:r>
      <w:r>
        <w:rPr>
          <w:rFonts w:ascii="Times New Roman" w:hAnsi="Times New Roman" w:cs="Times New Roman"/>
          <w:color w:val="2E2E2E"/>
          <w:sz w:val="24"/>
          <w:szCs w:val="24"/>
        </w:rPr>
        <w:t>. at ¶ 7. The Stipulation further provides that:</w:t>
      </w:r>
    </w:p>
    <w:p w14:paraId="32667B2D" w14:textId="77777777" w:rsidR="00160C0D" w:rsidRDefault="00B84445" w:rsidP="00C93907">
      <w:pPr>
        <w:autoSpaceDE w:val="0"/>
        <w:autoSpaceDN w:val="0"/>
        <w:adjustRightInd w:val="0"/>
        <w:ind w:left="720" w:right="720"/>
        <w:jc w:val="both"/>
        <w:rPr>
          <w:rFonts w:ascii="Times New Roman" w:hAnsi="Times New Roman" w:cs="Times New Roman"/>
          <w:color w:val="2E2E2E"/>
          <w:sz w:val="24"/>
          <w:szCs w:val="24"/>
        </w:rPr>
      </w:pP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Staff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will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review the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>Company</w:t>
      </w:r>
      <w:r w:rsidR="00C93907">
        <w:rPr>
          <w:rFonts w:ascii="Times New Roman" w:hAnsi="Times New Roman" w:cs="Times New Roman"/>
          <w:color w:val="2E2E2E"/>
          <w:sz w:val="24"/>
          <w:szCs w:val="24"/>
        </w:rPr>
        <w:t>’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s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2026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and 2027 Annual GRAM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Filings to determine if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such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filings are in compliance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with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the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Commission's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order approving this Stipulation. If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Staff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determines that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such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filings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are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not in compliance, Staff will provide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AGL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adequate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opportunity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to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address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>any i</w:t>
      </w:r>
      <w:r w:rsidRPr="00140D15">
        <w:rPr>
          <w:rFonts w:ascii="Times New Roman" w:hAnsi="Times New Roman" w:cs="Times New Roman"/>
          <w:color w:val="444444"/>
          <w:sz w:val="24"/>
          <w:szCs w:val="24"/>
        </w:rPr>
        <w:t>ss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ues that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Staff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believes are not in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compliance. Absent the Company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filing an amendment or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Staff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having an objection, the 2026 and 2027 Annual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GRAM Filings shall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be deemed approved upon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Staff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filing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a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Statement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of Confirmation and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no further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action </w:t>
      </w:r>
      <w:r w:rsidRPr="00140D15">
        <w:rPr>
          <w:rFonts w:ascii="Times New Roman" w:hAnsi="Times New Roman" w:cs="Times New Roman"/>
          <w:color w:val="1D1D1D"/>
          <w:sz w:val="24"/>
          <w:szCs w:val="24"/>
        </w:rPr>
        <w:t xml:space="preserve">by the </w:t>
      </w:r>
      <w:r w:rsidRPr="00140D15">
        <w:rPr>
          <w:rFonts w:ascii="Times New Roman" w:hAnsi="Times New Roman" w:cs="Times New Roman"/>
          <w:color w:val="2E2E2E"/>
          <w:sz w:val="24"/>
          <w:szCs w:val="24"/>
        </w:rPr>
        <w:t xml:space="preserve">Commission necessary. </w:t>
      </w:r>
    </w:p>
    <w:p w14:paraId="20904697" w14:textId="77777777" w:rsidR="00C93907" w:rsidRPr="00140D15" w:rsidRDefault="00B84445" w:rsidP="00C93907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E2E2E"/>
          <w:sz w:val="24"/>
          <w:szCs w:val="24"/>
        </w:rPr>
        <w:t xml:space="preserve">Id. </w:t>
      </w:r>
    </w:p>
    <w:p w14:paraId="59F0CF25" w14:textId="77777777" w:rsidR="00307B6A" w:rsidRPr="00140D15" w:rsidRDefault="00B84445" w:rsidP="00381A8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0D15">
        <w:rPr>
          <w:rFonts w:ascii="Times New Roman" w:hAnsi="Times New Roman" w:cs="Times New Roman"/>
          <w:sz w:val="24"/>
          <w:szCs w:val="24"/>
        </w:rPr>
        <w:t xml:space="preserve">Accordingly, AGL submits this </w:t>
      </w:r>
      <w:r w:rsidR="00140D15" w:rsidRPr="00140D15">
        <w:rPr>
          <w:rFonts w:ascii="Times New Roman" w:hAnsi="Times New Roman" w:cs="Times New Roman"/>
          <w:sz w:val="24"/>
          <w:szCs w:val="24"/>
        </w:rPr>
        <w:t xml:space="preserve">Compliance Filing for the </w:t>
      </w:r>
      <w:r w:rsidRPr="00140D15">
        <w:rPr>
          <w:rFonts w:ascii="Times New Roman" w:hAnsi="Times New Roman" w:cs="Times New Roman"/>
          <w:sz w:val="24"/>
          <w:szCs w:val="24"/>
        </w:rPr>
        <w:t>2026 Annual GRAM Filing to the Commission</w:t>
      </w:r>
      <w:r w:rsidR="00140D15" w:rsidRPr="00140D15">
        <w:rPr>
          <w:rFonts w:ascii="Times New Roman" w:hAnsi="Times New Roman" w:cs="Times New Roman"/>
          <w:sz w:val="24"/>
          <w:szCs w:val="24"/>
        </w:rPr>
        <w:t>.</w:t>
      </w:r>
    </w:p>
    <w:p w14:paraId="06479271" w14:textId="77777777" w:rsidR="00D209BA" w:rsidRPr="000D6165" w:rsidRDefault="00B84445" w:rsidP="00F24D5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6165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5A1F65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0D616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15F79" w:rsidRPr="000D6165">
        <w:rPr>
          <w:rFonts w:ascii="Times New Roman" w:hAnsi="Times New Roman" w:cs="Times New Roman"/>
          <w:b/>
          <w:sz w:val="24"/>
          <w:szCs w:val="24"/>
          <w:u w:val="single"/>
        </w:rPr>
        <w:t>ANNUAL GRAM FILING</w:t>
      </w:r>
    </w:p>
    <w:p w14:paraId="02C99DEB" w14:textId="77777777" w:rsidR="00E267FF" w:rsidRDefault="00B84445" w:rsidP="00670EA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6B77">
        <w:rPr>
          <w:rFonts w:ascii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hAnsi="Times New Roman" w:cs="Times New Roman"/>
          <w:sz w:val="24"/>
          <w:szCs w:val="24"/>
        </w:rPr>
        <w:t>directed by this Commission</w:t>
      </w:r>
      <w:r w:rsidRPr="00326B77">
        <w:rPr>
          <w:rFonts w:ascii="Times New Roman" w:hAnsi="Times New Roman" w:cs="Times New Roman"/>
          <w:sz w:val="24"/>
          <w:szCs w:val="24"/>
        </w:rPr>
        <w:t xml:space="preserve">, AGL </w:t>
      </w:r>
      <w:r>
        <w:rPr>
          <w:rFonts w:ascii="Times New Roman" w:hAnsi="Times New Roman" w:cs="Times New Roman"/>
          <w:sz w:val="24"/>
          <w:szCs w:val="24"/>
        </w:rPr>
        <w:t>files with the Commission</w:t>
      </w:r>
      <w:r w:rsidRPr="00326B77">
        <w:rPr>
          <w:rFonts w:ascii="Times New Roman" w:hAnsi="Times New Roman" w:cs="Times New Roman"/>
          <w:sz w:val="24"/>
          <w:szCs w:val="24"/>
        </w:rPr>
        <w:t xml:space="preserve"> this </w:t>
      </w:r>
      <w:r w:rsidR="00C81BF4">
        <w:rPr>
          <w:rFonts w:ascii="Times New Roman" w:hAnsi="Times New Roman" w:cs="Times New Roman"/>
          <w:sz w:val="24"/>
          <w:szCs w:val="24"/>
        </w:rPr>
        <w:t xml:space="preserve">Compliance Filing for the </w:t>
      </w:r>
      <w:r w:rsidRPr="00326B77">
        <w:rPr>
          <w:rFonts w:ascii="Times New Roman" w:hAnsi="Times New Roman" w:cs="Times New Roman"/>
          <w:sz w:val="24"/>
          <w:szCs w:val="24"/>
        </w:rPr>
        <w:t>202</w:t>
      </w:r>
      <w:r w:rsidR="005A1F65">
        <w:rPr>
          <w:rFonts w:ascii="Times New Roman" w:hAnsi="Times New Roman" w:cs="Times New Roman"/>
          <w:sz w:val="24"/>
          <w:szCs w:val="24"/>
        </w:rPr>
        <w:t>6</w:t>
      </w:r>
      <w:r w:rsidR="00AF6B3B">
        <w:rPr>
          <w:rFonts w:ascii="Times New Roman" w:hAnsi="Times New Roman" w:cs="Times New Roman"/>
          <w:sz w:val="24"/>
          <w:szCs w:val="24"/>
        </w:rPr>
        <w:t xml:space="preserve"> </w:t>
      </w:r>
      <w:r w:rsidRPr="00326B77">
        <w:rPr>
          <w:rFonts w:ascii="Times New Roman" w:hAnsi="Times New Roman" w:cs="Times New Roman"/>
          <w:sz w:val="24"/>
          <w:szCs w:val="24"/>
        </w:rPr>
        <w:t>Annual GRAM.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Pr="00326B77">
        <w:rPr>
          <w:rFonts w:ascii="Times New Roman" w:hAnsi="Times New Roman" w:cs="Times New Roman"/>
          <w:sz w:val="24"/>
          <w:szCs w:val="24"/>
        </w:rPr>
        <w:t xml:space="preserve"> </w:t>
      </w:r>
      <w:r w:rsidR="003F7E2A" w:rsidRPr="00326B77">
        <w:rPr>
          <w:rFonts w:ascii="Times New Roman" w:hAnsi="Times New Roman" w:cs="Times New Roman"/>
          <w:sz w:val="24"/>
          <w:szCs w:val="24"/>
        </w:rPr>
        <w:t xml:space="preserve"> </w:t>
      </w:r>
      <w:r w:rsidR="00E3637B" w:rsidRPr="00707DCD">
        <w:rPr>
          <w:rFonts w:ascii="Times New Roman" w:hAnsi="Times New Roman" w:cs="Times New Roman"/>
          <w:sz w:val="24"/>
          <w:szCs w:val="24"/>
        </w:rPr>
        <w:t xml:space="preserve">The </w:t>
      </w:r>
      <w:r w:rsidR="007B452A" w:rsidRPr="00707DCD">
        <w:rPr>
          <w:rFonts w:ascii="Times New Roman" w:hAnsi="Times New Roman" w:cs="Times New Roman"/>
          <w:sz w:val="24"/>
          <w:szCs w:val="24"/>
        </w:rPr>
        <w:t>202</w:t>
      </w:r>
      <w:r w:rsidR="005A1F65">
        <w:rPr>
          <w:rFonts w:ascii="Times New Roman" w:hAnsi="Times New Roman" w:cs="Times New Roman"/>
          <w:sz w:val="24"/>
          <w:szCs w:val="24"/>
        </w:rPr>
        <w:t>6</w:t>
      </w:r>
      <w:r w:rsidR="007B452A" w:rsidRPr="00707DCD">
        <w:rPr>
          <w:rFonts w:ascii="Times New Roman" w:hAnsi="Times New Roman" w:cs="Times New Roman"/>
          <w:sz w:val="24"/>
          <w:szCs w:val="24"/>
        </w:rPr>
        <w:t xml:space="preserve"> </w:t>
      </w:r>
      <w:r w:rsidR="00C75550">
        <w:rPr>
          <w:rFonts w:ascii="Times New Roman" w:hAnsi="Times New Roman" w:cs="Times New Roman"/>
          <w:sz w:val="24"/>
          <w:szCs w:val="24"/>
        </w:rPr>
        <w:t xml:space="preserve">Annual </w:t>
      </w:r>
      <w:r w:rsidR="00E3637B" w:rsidRPr="00707DCD">
        <w:rPr>
          <w:rFonts w:ascii="Times New Roman" w:hAnsi="Times New Roman" w:cs="Times New Roman"/>
          <w:sz w:val="24"/>
          <w:szCs w:val="24"/>
        </w:rPr>
        <w:t>GRAM Filing reflects the</w:t>
      </w:r>
      <w:r w:rsidR="00C37522">
        <w:rPr>
          <w:rFonts w:ascii="Times New Roman" w:hAnsi="Times New Roman" w:cs="Times New Roman"/>
          <w:sz w:val="24"/>
          <w:szCs w:val="24"/>
        </w:rPr>
        <w:t xml:space="preserve"> </w:t>
      </w:r>
      <w:r w:rsidR="00E3637B" w:rsidRPr="00707DCD">
        <w:rPr>
          <w:rFonts w:ascii="Times New Roman" w:hAnsi="Times New Roman" w:cs="Times New Roman"/>
          <w:sz w:val="24"/>
          <w:szCs w:val="24"/>
        </w:rPr>
        <w:t xml:space="preserve">ratemaking </w:t>
      </w:r>
      <w:r w:rsidR="002F52CD">
        <w:rPr>
          <w:rFonts w:ascii="Times New Roman" w:hAnsi="Times New Roman" w:cs="Times New Roman"/>
          <w:sz w:val="24"/>
          <w:szCs w:val="24"/>
        </w:rPr>
        <w:t>adjustments</w:t>
      </w:r>
      <w:r w:rsidR="002F52CD" w:rsidRPr="00707DCD">
        <w:rPr>
          <w:rFonts w:ascii="Times New Roman" w:hAnsi="Times New Roman" w:cs="Times New Roman"/>
          <w:sz w:val="24"/>
          <w:szCs w:val="24"/>
        </w:rPr>
        <w:t xml:space="preserve"> </w:t>
      </w:r>
      <w:r w:rsidR="004B2C65">
        <w:rPr>
          <w:rFonts w:ascii="Times New Roman" w:hAnsi="Times New Roman" w:cs="Times New Roman"/>
          <w:sz w:val="24"/>
          <w:szCs w:val="24"/>
        </w:rPr>
        <w:t xml:space="preserve">agreed to by AGL and </w:t>
      </w:r>
      <w:r w:rsidR="00B84560">
        <w:rPr>
          <w:rFonts w:ascii="Times New Roman" w:hAnsi="Times New Roman" w:cs="Times New Roman"/>
          <w:sz w:val="24"/>
          <w:szCs w:val="24"/>
        </w:rPr>
        <w:t>Commission Staff</w:t>
      </w:r>
      <w:r w:rsidR="00381A87">
        <w:rPr>
          <w:rFonts w:ascii="Times New Roman" w:hAnsi="Times New Roman" w:cs="Times New Roman"/>
          <w:sz w:val="24"/>
          <w:szCs w:val="24"/>
        </w:rPr>
        <w:t xml:space="preserve"> in the </w:t>
      </w:r>
      <w:r w:rsidR="002F52CD">
        <w:rPr>
          <w:rFonts w:ascii="Times New Roman" w:hAnsi="Times New Roman" w:cs="Times New Roman"/>
          <w:sz w:val="24"/>
          <w:szCs w:val="24"/>
        </w:rPr>
        <w:t>Stipulation the Commission</w:t>
      </w:r>
      <w:r w:rsidR="001C4B40">
        <w:rPr>
          <w:rFonts w:ascii="Times New Roman" w:hAnsi="Times New Roman" w:cs="Times New Roman"/>
          <w:sz w:val="24"/>
          <w:szCs w:val="24"/>
        </w:rPr>
        <w:t xml:space="preserve"> approved in the </w:t>
      </w:r>
      <w:r w:rsidR="005300D4">
        <w:rPr>
          <w:rFonts w:ascii="Times New Roman" w:hAnsi="Times New Roman" w:cs="Times New Roman"/>
          <w:sz w:val="24"/>
          <w:szCs w:val="24"/>
        </w:rPr>
        <w:t xml:space="preserve">2024 </w:t>
      </w:r>
      <w:r w:rsidR="00381A87">
        <w:rPr>
          <w:rFonts w:ascii="Times New Roman" w:hAnsi="Times New Roman" w:cs="Times New Roman"/>
          <w:sz w:val="24"/>
          <w:szCs w:val="24"/>
        </w:rPr>
        <w:t>Final Order Approving Stipulation.</w:t>
      </w:r>
      <w:r w:rsidR="004B2C65">
        <w:rPr>
          <w:rFonts w:ascii="Times New Roman" w:hAnsi="Times New Roman" w:cs="Times New Roman"/>
          <w:sz w:val="24"/>
          <w:szCs w:val="24"/>
        </w:rPr>
        <w:t xml:space="preserve"> </w:t>
      </w:r>
      <w:r w:rsidR="005300D4">
        <w:rPr>
          <w:rFonts w:ascii="Times New Roman" w:hAnsi="Times New Roman" w:cs="Times New Roman"/>
          <w:sz w:val="24"/>
          <w:szCs w:val="24"/>
        </w:rPr>
        <w:t xml:space="preserve">The 2026 Annual GRAM Filing includes </w:t>
      </w:r>
      <w:r w:rsidR="00AF1B7D">
        <w:rPr>
          <w:rFonts w:ascii="Times New Roman" w:hAnsi="Times New Roman" w:cs="Times New Roman"/>
          <w:sz w:val="24"/>
          <w:szCs w:val="24"/>
        </w:rPr>
        <w:t xml:space="preserve">the estimated </w:t>
      </w:r>
      <w:r w:rsidR="005300D4">
        <w:rPr>
          <w:rFonts w:ascii="Times New Roman" w:hAnsi="Times New Roman" w:cs="Times New Roman"/>
          <w:sz w:val="24"/>
          <w:szCs w:val="24"/>
        </w:rPr>
        <w:t>tax savings</w:t>
      </w:r>
      <w:r w:rsidR="00670EAF">
        <w:rPr>
          <w:rFonts w:ascii="Times New Roman" w:hAnsi="Times New Roman" w:cs="Times New Roman"/>
          <w:sz w:val="24"/>
          <w:szCs w:val="24"/>
        </w:rPr>
        <w:t xml:space="preserve"> f</w:t>
      </w:r>
      <w:r w:rsidR="00501B76">
        <w:rPr>
          <w:rFonts w:ascii="Times New Roman" w:hAnsi="Times New Roman" w:cs="Times New Roman"/>
          <w:sz w:val="24"/>
          <w:szCs w:val="24"/>
        </w:rPr>
        <w:t>rom</w:t>
      </w:r>
      <w:r w:rsidR="00670EAF">
        <w:rPr>
          <w:rFonts w:ascii="Times New Roman" w:hAnsi="Times New Roman" w:cs="Times New Roman"/>
          <w:sz w:val="24"/>
          <w:szCs w:val="24"/>
        </w:rPr>
        <w:t xml:space="preserve"> 202</w:t>
      </w:r>
      <w:r w:rsidR="00501B76">
        <w:rPr>
          <w:rFonts w:ascii="Times New Roman" w:hAnsi="Times New Roman" w:cs="Times New Roman"/>
          <w:sz w:val="24"/>
          <w:szCs w:val="24"/>
        </w:rPr>
        <w:t>5 that will impact 2026</w:t>
      </w:r>
      <w:r w:rsidR="005300D4">
        <w:rPr>
          <w:rFonts w:ascii="Times New Roman" w:hAnsi="Times New Roman" w:cs="Times New Roman"/>
          <w:sz w:val="24"/>
          <w:szCs w:val="24"/>
        </w:rPr>
        <w:t xml:space="preserve">, consistent with the Company’s June 30, </w:t>
      </w:r>
      <w:proofErr w:type="gramStart"/>
      <w:r w:rsidR="005300D4">
        <w:rPr>
          <w:rFonts w:ascii="Times New Roman" w:hAnsi="Times New Roman" w:cs="Times New Roman"/>
          <w:sz w:val="24"/>
          <w:szCs w:val="24"/>
        </w:rPr>
        <w:t>2025</w:t>
      </w:r>
      <w:proofErr w:type="gramEnd"/>
      <w:r w:rsidR="005300D4">
        <w:rPr>
          <w:rFonts w:ascii="Times New Roman" w:hAnsi="Times New Roman" w:cs="Times New Roman"/>
          <w:sz w:val="24"/>
          <w:szCs w:val="24"/>
        </w:rPr>
        <w:t xml:space="preserve"> Amended Notice filed in the above-referenced docket. </w:t>
      </w:r>
      <w:r w:rsidR="00670EAF">
        <w:rPr>
          <w:rFonts w:ascii="Times New Roman" w:hAnsi="Times New Roman" w:cs="Times New Roman"/>
          <w:sz w:val="24"/>
          <w:szCs w:val="24"/>
        </w:rPr>
        <w:t xml:space="preserve">The 2026 Annual GRAM Filing also reflects the </w:t>
      </w:r>
      <w:r w:rsidR="004F2C43">
        <w:rPr>
          <w:rFonts w:ascii="Times New Roman" w:hAnsi="Times New Roman" w:cs="Times New Roman"/>
          <w:sz w:val="24"/>
          <w:szCs w:val="24"/>
        </w:rPr>
        <w:t xml:space="preserve">roll-in of the </w:t>
      </w:r>
      <w:r w:rsidR="00670EAF" w:rsidRPr="00670EAF">
        <w:rPr>
          <w:rFonts w:ascii="Times New Roman" w:hAnsi="Times New Roman" w:cs="Times New Roman"/>
          <w:sz w:val="24"/>
          <w:szCs w:val="24"/>
        </w:rPr>
        <w:t xml:space="preserve">synergy savings credit </w:t>
      </w:r>
      <w:r w:rsidR="00670EAF">
        <w:rPr>
          <w:rFonts w:ascii="Times New Roman" w:hAnsi="Times New Roman" w:cs="Times New Roman"/>
          <w:sz w:val="24"/>
          <w:szCs w:val="24"/>
        </w:rPr>
        <w:t xml:space="preserve">from the Nicor acquisition </w:t>
      </w:r>
      <w:r w:rsidR="00670EAF" w:rsidRPr="00670EAF">
        <w:rPr>
          <w:rFonts w:ascii="Times New Roman" w:hAnsi="Times New Roman" w:cs="Times New Roman"/>
          <w:sz w:val="24"/>
          <w:szCs w:val="24"/>
        </w:rPr>
        <w:t>into the Company’s rates</w:t>
      </w:r>
      <w:r w:rsidR="00670EAF">
        <w:rPr>
          <w:rFonts w:ascii="Times New Roman" w:hAnsi="Times New Roman" w:cs="Times New Roman"/>
          <w:sz w:val="24"/>
          <w:szCs w:val="24"/>
        </w:rPr>
        <w:t xml:space="preserve"> </w:t>
      </w:r>
      <w:r w:rsidR="00670EAF" w:rsidRPr="00670EAF">
        <w:rPr>
          <w:rFonts w:ascii="Times New Roman" w:hAnsi="Times New Roman" w:cs="Times New Roman"/>
          <w:sz w:val="24"/>
          <w:szCs w:val="24"/>
        </w:rPr>
        <w:t>effective January 1, 2026</w:t>
      </w:r>
      <w:r w:rsidR="00670EAF">
        <w:rPr>
          <w:rFonts w:ascii="Times New Roman" w:hAnsi="Times New Roman" w:cs="Times New Roman"/>
          <w:sz w:val="24"/>
          <w:szCs w:val="24"/>
        </w:rPr>
        <w:t xml:space="preserve">, consistent with the notice the Company filed on June 16, </w:t>
      </w:r>
      <w:proofErr w:type="gramStart"/>
      <w:r w:rsidR="00670EAF">
        <w:rPr>
          <w:rFonts w:ascii="Times New Roman" w:hAnsi="Times New Roman" w:cs="Times New Roman"/>
          <w:sz w:val="24"/>
          <w:szCs w:val="24"/>
        </w:rPr>
        <w:t>2025</w:t>
      </w:r>
      <w:proofErr w:type="gramEnd"/>
      <w:r w:rsidR="00670EAF">
        <w:rPr>
          <w:rFonts w:ascii="Times New Roman" w:hAnsi="Times New Roman" w:cs="Times New Roman"/>
          <w:sz w:val="24"/>
          <w:szCs w:val="24"/>
        </w:rPr>
        <w:t xml:space="preserve"> in Docket No. 31647.</w:t>
      </w:r>
    </w:p>
    <w:p w14:paraId="0BBC01F0" w14:textId="77777777" w:rsidR="003512CA" w:rsidRDefault="00B84445" w:rsidP="00C81BF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6B77">
        <w:rPr>
          <w:rFonts w:ascii="Times New Roman" w:hAnsi="Times New Roman" w:cs="Times New Roman"/>
          <w:sz w:val="24"/>
          <w:szCs w:val="24"/>
        </w:rPr>
        <w:lastRenderedPageBreak/>
        <w:t xml:space="preserve">In </w:t>
      </w:r>
      <w:r>
        <w:rPr>
          <w:rFonts w:ascii="Times New Roman" w:hAnsi="Times New Roman" w:cs="Times New Roman"/>
          <w:sz w:val="24"/>
          <w:szCs w:val="24"/>
        </w:rPr>
        <w:t>Attachment A,</w:t>
      </w:r>
      <w:r w:rsidRPr="00326B77">
        <w:rPr>
          <w:rFonts w:ascii="Times New Roman" w:hAnsi="Times New Roman" w:cs="Times New Roman"/>
          <w:sz w:val="24"/>
          <w:szCs w:val="24"/>
        </w:rPr>
        <w:t xml:space="preserve"> incorporated by reference, AGL </w:t>
      </w:r>
      <w:r>
        <w:rPr>
          <w:rFonts w:ascii="Times New Roman" w:hAnsi="Times New Roman" w:cs="Times New Roman"/>
          <w:sz w:val="24"/>
          <w:szCs w:val="24"/>
        </w:rPr>
        <w:t>includes t</w:t>
      </w:r>
      <w:r w:rsidR="00E90C6D">
        <w:rPr>
          <w:rFonts w:ascii="Times New Roman" w:hAnsi="Times New Roman" w:cs="Times New Roman"/>
          <w:sz w:val="24"/>
          <w:szCs w:val="24"/>
        </w:rPr>
        <w:t xml:space="preserve">he GRAM Schedules </w:t>
      </w:r>
      <w:r w:rsidR="00E90C6D" w:rsidRPr="00326B77">
        <w:rPr>
          <w:rFonts w:ascii="Times New Roman" w:hAnsi="Times New Roman" w:cs="Times New Roman"/>
          <w:sz w:val="24"/>
          <w:szCs w:val="24"/>
        </w:rPr>
        <w:t xml:space="preserve">for the twelve-month period ending </w:t>
      </w:r>
      <w:r w:rsidR="00E90C6D" w:rsidRPr="0068515F">
        <w:rPr>
          <w:rFonts w:ascii="Times New Roman" w:hAnsi="Times New Roman" w:cs="Times New Roman"/>
          <w:sz w:val="24"/>
          <w:szCs w:val="24"/>
        </w:rPr>
        <w:t>Ju</w:t>
      </w:r>
      <w:r w:rsidR="00E90C6D">
        <w:rPr>
          <w:rFonts w:ascii="Times New Roman" w:hAnsi="Times New Roman" w:cs="Times New Roman"/>
          <w:sz w:val="24"/>
          <w:szCs w:val="24"/>
        </w:rPr>
        <w:t>ly</w:t>
      </w:r>
      <w:r w:rsidR="00E90C6D" w:rsidRPr="0068515F">
        <w:rPr>
          <w:rFonts w:ascii="Times New Roman" w:hAnsi="Times New Roman" w:cs="Times New Roman"/>
          <w:sz w:val="24"/>
          <w:szCs w:val="24"/>
        </w:rPr>
        <w:t xml:space="preserve"> 3</w:t>
      </w:r>
      <w:r w:rsidR="00E90C6D">
        <w:rPr>
          <w:rFonts w:ascii="Times New Roman" w:hAnsi="Times New Roman" w:cs="Times New Roman"/>
          <w:sz w:val="24"/>
          <w:szCs w:val="24"/>
        </w:rPr>
        <w:t>1</w:t>
      </w:r>
      <w:r w:rsidR="00E90C6D" w:rsidRPr="0068515F">
        <w:rPr>
          <w:rFonts w:ascii="Times New Roman" w:hAnsi="Times New Roman" w:cs="Times New Roman"/>
          <w:sz w:val="24"/>
          <w:szCs w:val="24"/>
        </w:rPr>
        <w:t>, 202</w:t>
      </w:r>
      <w:r w:rsidR="00E90C6D">
        <w:rPr>
          <w:rFonts w:ascii="Times New Roman" w:hAnsi="Times New Roman" w:cs="Times New Roman"/>
          <w:sz w:val="24"/>
          <w:szCs w:val="24"/>
        </w:rPr>
        <w:t>5</w:t>
      </w:r>
      <w:r w:rsidR="00E90C6D" w:rsidRPr="00326B77">
        <w:rPr>
          <w:rFonts w:ascii="Times New Roman" w:hAnsi="Times New Roman" w:cs="Times New Roman"/>
          <w:sz w:val="24"/>
          <w:szCs w:val="24"/>
        </w:rPr>
        <w:t xml:space="preserve"> (the “Historic Test Year”) as support for the </w:t>
      </w:r>
      <w:r w:rsidR="00E90C6D">
        <w:rPr>
          <w:rFonts w:ascii="Times New Roman" w:hAnsi="Times New Roman" w:cs="Times New Roman"/>
          <w:sz w:val="24"/>
          <w:szCs w:val="24"/>
        </w:rPr>
        <w:t>2026 Annual GRAM F</w:t>
      </w:r>
      <w:r w:rsidR="00E90C6D" w:rsidRPr="00326B77">
        <w:rPr>
          <w:rFonts w:ascii="Times New Roman" w:hAnsi="Times New Roman" w:cs="Times New Roman"/>
          <w:sz w:val="24"/>
          <w:szCs w:val="24"/>
        </w:rPr>
        <w:t>iling</w:t>
      </w:r>
      <w:r w:rsidR="00E90C6D">
        <w:rPr>
          <w:rFonts w:ascii="Times New Roman" w:hAnsi="Times New Roman" w:cs="Times New Roman"/>
          <w:sz w:val="24"/>
          <w:szCs w:val="24"/>
        </w:rPr>
        <w:t xml:space="preserve"> are attached to this Compliance Filing and are incorporated by reference. </w:t>
      </w:r>
      <w:r>
        <w:rPr>
          <w:rFonts w:ascii="Times New Roman" w:hAnsi="Times New Roman" w:cs="Times New Roman"/>
          <w:sz w:val="24"/>
          <w:szCs w:val="24"/>
        </w:rPr>
        <w:t>Also included in Attachment A are the t</w:t>
      </w:r>
      <w:r w:rsidR="00F14ED6" w:rsidRPr="00326B77">
        <w:rPr>
          <w:rFonts w:ascii="Times New Roman" w:hAnsi="Times New Roman" w:cs="Times New Roman"/>
          <w:sz w:val="24"/>
          <w:szCs w:val="24"/>
        </w:rPr>
        <w:t xml:space="preserve">he </w:t>
      </w:r>
      <w:r w:rsidR="00B84560" w:rsidRPr="00326B77">
        <w:rPr>
          <w:rFonts w:ascii="Times New Roman" w:hAnsi="Times New Roman" w:cs="Times New Roman"/>
          <w:sz w:val="24"/>
          <w:szCs w:val="24"/>
        </w:rPr>
        <w:t>Forward-Looking</w:t>
      </w:r>
      <w:r w:rsidR="00F14ED6" w:rsidRPr="00326B77">
        <w:rPr>
          <w:rFonts w:ascii="Times New Roman" w:hAnsi="Times New Roman" w:cs="Times New Roman"/>
          <w:sz w:val="24"/>
          <w:szCs w:val="24"/>
        </w:rPr>
        <w:t xml:space="preserve"> Test Year revenue requirements</w:t>
      </w:r>
      <w:r>
        <w:rPr>
          <w:rFonts w:ascii="Times New Roman" w:hAnsi="Times New Roman" w:cs="Times New Roman"/>
          <w:sz w:val="24"/>
          <w:szCs w:val="24"/>
        </w:rPr>
        <w:t>, which</w:t>
      </w:r>
      <w:r w:rsidR="00F14ED6" w:rsidRPr="00326B77">
        <w:rPr>
          <w:rFonts w:ascii="Times New Roman" w:hAnsi="Times New Roman" w:cs="Times New Roman"/>
          <w:sz w:val="24"/>
          <w:szCs w:val="24"/>
        </w:rPr>
        <w:t xml:space="preserve"> have been calculated in </w:t>
      </w:r>
      <w:r w:rsidR="008B7EEA">
        <w:rPr>
          <w:rFonts w:ascii="Times New Roman" w:hAnsi="Times New Roman" w:cs="Times New Roman"/>
          <w:sz w:val="24"/>
          <w:szCs w:val="24"/>
        </w:rPr>
        <w:t xml:space="preserve">accordance with the </w:t>
      </w:r>
      <w:r w:rsidR="004B2C65">
        <w:rPr>
          <w:rFonts w:ascii="Times New Roman" w:hAnsi="Times New Roman" w:cs="Times New Roman"/>
          <w:sz w:val="24"/>
          <w:szCs w:val="24"/>
        </w:rPr>
        <w:t>Company’s Commission-</w:t>
      </w:r>
      <w:r w:rsidR="008B7EEA">
        <w:rPr>
          <w:rFonts w:ascii="Times New Roman" w:hAnsi="Times New Roman" w:cs="Times New Roman"/>
          <w:sz w:val="24"/>
          <w:szCs w:val="24"/>
        </w:rPr>
        <w:t xml:space="preserve">approved GRAM </w:t>
      </w:r>
      <w:r w:rsidR="00F75951">
        <w:rPr>
          <w:rFonts w:ascii="Times New Roman" w:hAnsi="Times New Roman" w:cs="Times New Roman"/>
          <w:sz w:val="24"/>
          <w:szCs w:val="24"/>
        </w:rPr>
        <w:t>T</w:t>
      </w:r>
      <w:r w:rsidR="008B7EEA">
        <w:rPr>
          <w:rFonts w:ascii="Times New Roman" w:hAnsi="Times New Roman" w:cs="Times New Roman"/>
          <w:sz w:val="24"/>
          <w:szCs w:val="24"/>
        </w:rPr>
        <w:t>ariff</w:t>
      </w:r>
      <w:r w:rsidR="00B845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2E31">
        <w:rPr>
          <w:rFonts w:ascii="Times New Roman" w:hAnsi="Times New Roman" w:cs="Times New Roman"/>
          <w:sz w:val="24"/>
          <w:szCs w:val="24"/>
        </w:rPr>
        <w:t>Additionally, the Company highlights the following additions to Attachment A:</w:t>
      </w:r>
    </w:p>
    <w:p w14:paraId="46A30531" w14:textId="77777777" w:rsidR="00082E31" w:rsidRPr="00082E31" w:rsidRDefault="00B84445" w:rsidP="00555358">
      <w:pPr>
        <w:spacing w:line="480" w:lineRule="auto"/>
        <w:ind w:left="2070" w:hanging="630"/>
        <w:jc w:val="both"/>
        <w:rPr>
          <w:rFonts w:ascii="Times New Roman" w:hAnsi="Times New Roman" w:cs="Times New Roman"/>
          <w:sz w:val="24"/>
          <w:szCs w:val="24"/>
        </w:rPr>
      </w:pPr>
      <w:r w:rsidRPr="00082E31">
        <w:rPr>
          <w:rFonts w:ascii="Times New Roman" w:hAnsi="Times New Roman" w:cs="Times New Roman"/>
          <w:sz w:val="24"/>
          <w:szCs w:val="24"/>
        </w:rPr>
        <w:t>•</w:t>
      </w:r>
      <w:r w:rsidRPr="00082E31">
        <w:rPr>
          <w:rFonts w:ascii="Times New Roman" w:hAnsi="Times New Roman" w:cs="Times New Roman"/>
          <w:sz w:val="24"/>
          <w:szCs w:val="24"/>
        </w:rPr>
        <w:tab/>
        <w:t>Roll-in of synergy savings is shown on Schedules 11b, 11f and WP 4-3</w:t>
      </w:r>
    </w:p>
    <w:p w14:paraId="770B11B0" w14:textId="77777777" w:rsidR="00082E31" w:rsidRPr="00082E31" w:rsidRDefault="00B84445" w:rsidP="00555358">
      <w:pPr>
        <w:spacing w:line="480" w:lineRule="auto"/>
        <w:ind w:left="2070" w:hanging="630"/>
        <w:jc w:val="both"/>
        <w:rPr>
          <w:rFonts w:ascii="Times New Roman" w:hAnsi="Times New Roman" w:cs="Times New Roman"/>
          <w:sz w:val="24"/>
          <w:szCs w:val="24"/>
        </w:rPr>
      </w:pPr>
      <w:r w:rsidRPr="00082E31">
        <w:rPr>
          <w:rFonts w:ascii="Times New Roman" w:hAnsi="Times New Roman" w:cs="Times New Roman"/>
          <w:sz w:val="24"/>
          <w:szCs w:val="24"/>
        </w:rPr>
        <w:t>•</w:t>
      </w:r>
      <w:r w:rsidRPr="00082E31">
        <w:rPr>
          <w:rFonts w:ascii="Times New Roman" w:hAnsi="Times New Roman" w:cs="Times New Roman"/>
          <w:sz w:val="24"/>
          <w:szCs w:val="24"/>
        </w:rPr>
        <w:tab/>
        <w:t>2025 levelized rate deferral is shown in a new workpaper, WP 2-9. This workpaper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E31">
        <w:rPr>
          <w:rFonts w:ascii="Times New Roman" w:hAnsi="Times New Roman" w:cs="Times New Roman"/>
          <w:sz w:val="24"/>
          <w:szCs w:val="24"/>
        </w:rPr>
        <w:t>includes the current projected deferral for 2025, a reduction to this balance for the 2025 tax savings (2025 income tax savings and EDIT) in December 2025 and then the amortization of the balance in 2027.</w:t>
      </w:r>
      <w:r>
        <w:rPr>
          <w:rFonts w:ascii="Times New Roman" w:hAnsi="Times New Roman" w:cs="Times New Roman"/>
          <w:sz w:val="24"/>
          <w:szCs w:val="24"/>
        </w:rPr>
        <w:t xml:space="preserve"> The Company has also</w:t>
      </w:r>
      <w:r w:rsidRPr="00082E31">
        <w:rPr>
          <w:rFonts w:ascii="Times New Roman" w:hAnsi="Times New Roman" w:cs="Times New Roman"/>
          <w:sz w:val="24"/>
          <w:szCs w:val="24"/>
        </w:rPr>
        <w:t xml:space="preserve"> included the levelized rate deferral 13-MA 2026 balance in rate base in this filing. </w:t>
      </w:r>
    </w:p>
    <w:p w14:paraId="7EB2893D" w14:textId="77777777" w:rsidR="00082E31" w:rsidRPr="00082E31" w:rsidRDefault="00B84445" w:rsidP="00555358">
      <w:pPr>
        <w:spacing w:line="480" w:lineRule="auto"/>
        <w:ind w:left="2070" w:hanging="630"/>
        <w:jc w:val="both"/>
        <w:rPr>
          <w:rFonts w:ascii="Times New Roman" w:hAnsi="Times New Roman" w:cs="Times New Roman"/>
          <w:sz w:val="24"/>
          <w:szCs w:val="24"/>
        </w:rPr>
      </w:pPr>
      <w:r w:rsidRPr="00082E31">
        <w:rPr>
          <w:rFonts w:ascii="Times New Roman" w:hAnsi="Times New Roman" w:cs="Times New Roman"/>
          <w:sz w:val="24"/>
          <w:szCs w:val="24"/>
        </w:rPr>
        <w:t>•</w:t>
      </w:r>
      <w:r w:rsidRPr="00082E31">
        <w:rPr>
          <w:rFonts w:ascii="Times New Roman" w:hAnsi="Times New Roman" w:cs="Times New Roman"/>
          <w:sz w:val="24"/>
          <w:szCs w:val="24"/>
        </w:rPr>
        <w:tab/>
        <w:t>2025 G</w:t>
      </w:r>
      <w:r>
        <w:rPr>
          <w:rFonts w:ascii="Times New Roman" w:hAnsi="Times New Roman" w:cs="Times New Roman"/>
          <w:sz w:val="24"/>
          <w:szCs w:val="24"/>
        </w:rPr>
        <w:t>eorgia</w:t>
      </w:r>
      <w:r w:rsidRPr="00082E31">
        <w:rPr>
          <w:rFonts w:ascii="Times New Roman" w:hAnsi="Times New Roman" w:cs="Times New Roman"/>
          <w:sz w:val="24"/>
          <w:szCs w:val="24"/>
        </w:rPr>
        <w:t xml:space="preserve"> tax savings amounts are shown in WP 2-6</w:t>
      </w:r>
    </w:p>
    <w:p w14:paraId="2247F68D" w14:textId="77777777" w:rsidR="00082E31" w:rsidRDefault="00B84445" w:rsidP="00555358">
      <w:pPr>
        <w:spacing w:line="480" w:lineRule="auto"/>
        <w:ind w:left="2070" w:hanging="630"/>
        <w:jc w:val="both"/>
        <w:rPr>
          <w:rFonts w:ascii="Times New Roman" w:hAnsi="Times New Roman" w:cs="Times New Roman"/>
          <w:sz w:val="24"/>
          <w:szCs w:val="24"/>
        </w:rPr>
      </w:pPr>
      <w:r w:rsidRPr="00082E31">
        <w:rPr>
          <w:rFonts w:ascii="Times New Roman" w:hAnsi="Times New Roman" w:cs="Times New Roman"/>
          <w:sz w:val="24"/>
          <w:szCs w:val="24"/>
        </w:rPr>
        <w:t>•</w:t>
      </w:r>
      <w:r w:rsidRPr="00082E31">
        <w:rPr>
          <w:rFonts w:ascii="Times New Roman" w:hAnsi="Times New Roman" w:cs="Times New Roman"/>
          <w:sz w:val="24"/>
          <w:szCs w:val="24"/>
        </w:rPr>
        <w:tab/>
        <w:t>2025 G</w:t>
      </w:r>
      <w:r>
        <w:rPr>
          <w:rFonts w:ascii="Times New Roman" w:hAnsi="Times New Roman" w:cs="Times New Roman"/>
          <w:sz w:val="24"/>
          <w:szCs w:val="24"/>
        </w:rPr>
        <w:t>eorgia</w:t>
      </w:r>
      <w:r w:rsidRPr="00082E31">
        <w:rPr>
          <w:rFonts w:ascii="Times New Roman" w:hAnsi="Times New Roman" w:cs="Times New Roman"/>
          <w:sz w:val="24"/>
          <w:szCs w:val="24"/>
        </w:rPr>
        <w:t xml:space="preserve"> tax rate change is shown in Schedule 9</w:t>
      </w:r>
    </w:p>
    <w:p w14:paraId="3DCA4FC5" w14:textId="77777777" w:rsidR="006C414A" w:rsidRDefault="00B84445" w:rsidP="00C81BF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6B77">
        <w:rPr>
          <w:rFonts w:ascii="Times New Roman" w:hAnsi="Times New Roman" w:cs="Times New Roman"/>
          <w:sz w:val="24"/>
          <w:szCs w:val="24"/>
        </w:rPr>
        <w:t xml:space="preserve">Attachment B, incorporated herein by reference, sets forth capital budget data for the </w:t>
      </w:r>
      <w:r w:rsidR="005B3F80" w:rsidRPr="00326B77">
        <w:rPr>
          <w:rFonts w:ascii="Times New Roman" w:hAnsi="Times New Roman" w:cs="Times New Roman"/>
          <w:sz w:val="24"/>
          <w:szCs w:val="24"/>
        </w:rPr>
        <w:t>Forward-Looking</w:t>
      </w:r>
      <w:r w:rsidRPr="00326B77">
        <w:rPr>
          <w:rFonts w:ascii="Times New Roman" w:hAnsi="Times New Roman" w:cs="Times New Roman"/>
          <w:sz w:val="24"/>
          <w:szCs w:val="24"/>
        </w:rPr>
        <w:t xml:space="preserve"> Test Year and provides a detailed description of the proposed capital expenditure items.</w:t>
      </w:r>
      <w:r w:rsidR="003C1E1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OLE_LINK1"/>
      <w:r w:rsidR="003C1E14" w:rsidRPr="00807684">
        <w:rPr>
          <w:rFonts w:ascii="Times New Roman" w:hAnsi="Times New Roman" w:cs="Times New Roman"/>
          <w:sz w:val="24"/>
          <w:szCs w:val="24"/>
        </w:rPr>
        <w:t xml:space="preserve">Attachment C, incorporated herein by reference, sets forth </w:t>
      </w:r>
      <w:bookmarkEnd w:id="2"/>
      <w:r w:rsidR="003C1E14" w:rsidRPr="00807684">
        <w:rPr>
          <w:rFonts w:ascii="Times New Roman" w:hAnsi="Times New Roman" w:cs="Times New Roman"/>
          <w:sz w:val="24"/>
          <w:szCs w:val="24"/>
        </w:rPr>
        <w:t xml:space="preserve">AGL Services Company’s (“AGSC”) capital budget data for the </w:t>
      </w:r>
      <w:r w:rsidR="005B3F80" w:rsidRPr="00807684">
        <w:rPr>
          <w:rFonts w:ascii="Times New Roman" w:hAnsi="Times New Roman" w:cs="Times New Roman"/>
          <w:sz w:val="24"/>
          <w:szCs w:val="24"/>
        </w:rPr>
        <w:t>Forward-Looking</w:t>
      </w:r>
      <w:r w:rsidR="003C1E14" w:rsidRPr="00807684">
        <w:rPr>
          <w:rFonts w:ascii="Times New Roman" w:hAnsi="Times New Roman" w:cs="Times New Roman"/>
          <w:sz w:val="24"/>
          <w:szCs w:val="24"/>
        </w:rPr>
        <w:t xml:space="preserve"> Test Year and provides a detailed description of the proposed capital expenditure items.</w:t>
      </w:r>
      <w:r w:rsidR="003C1E14">
        <w:rPr>
          <w:rFonts w:ascii="Times New Roman" w:hAnsi="Times New Roman" w:cs="Times New Roman"/>
          <w:sz w:val="24"/>
          <w:szCs w:val="24"/>
        </w:rPr>
        <w:t xml:space="preserve"> Lastly, Attachment D, incorporated by reference, includes the Peaking Service Rate calculation.</w:t>
      </w:r>
    </w:p>
    <w:p w14:paraId="15631C86" w14:textId="77777777" w:rsidR="000D6165" w:rsidRDefault="00B84445" w:rsidP="0086785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73253355"/>
      <w:r w:rsidRPr="00043F17">
        <w:rPr>
          <w:rFonts w:ascii="Times New Roman" w:hAnsi="Times New Roman" w:cs="Times New Roman"/>
          <w:sz w:val="24"/>
          <w:szCs w:val="24"/>
        </w:rPr>
        <w:t xml:space="preserve">AGL’s </w:t>
      </w:r>
      <w:r w:rsidR="00C81BF4">
        <w:rPr>
          <w:rFonts w:ascii="Times New Roman" w:hAnsi="Times New Roman" w:cs="Times New Roman"/>
          <w:sz w:val="24"/>
          <w:szCs w:val="24"/>
        </w:rPr>
        <w:t xml:space="preserve">Compliance Filing for the </w:t>
      </w:r>
      <w:r w:rsidR="00706E5B">
        <w:rPr>
          <w:rFonts w:ascii="Times New Roman" w:hAnsi="Times New Roman" w:cs="Times New Roman"/>
          <w:sz w:val="24"/>
          <w:szCs w:val="24"/>
        </w:rPr>
        <w:t>202</w:t>
      </w:r>
      <w:r w:rsidR="006B5E39">
        <w:rPr>
          <w:rFonts w:ascii="Times New Roman" w:hAnsi="Times New Roman" w:cs="Times New Roman"/>
          <w:sz w:val="24"/>
          <w:szCs w:val="24"/>
        </w:rPr>
        <w:t>6</w:t>
      </w:r>
      <w:r w:rsidR="007B452A" w:rsidRPr="00043F17">
        <w:rPr>
          <w:rFonts w:ascii="Times New Roman" w:hAnsi="Times New Roman" w:cs="Times New Roman"/>
          <w:sz w:val="24"/>
          <w:szCs w:val="24"/>
        </w:rPr>
        <w:t xml:space="preserve"> </w:t>
      </w:r>
      <w:r w:rsidR="002F52CD">
        <w:rPr>
          <w:rFonts w:ascii="Times New Roman" w:hAnsi="Times New Roman" w:cs="Times New Roman"/>
          <w:sz w:val="24"/>
          <w:szCs w:val="24"/>
        </w:rPr>
        <w:t xml:space="preserve">Annual </w:t>
      </w:r>
      <w:r w:rsidRPr="00043F17">
        <w:rPr>
          <w:rFonts w:ascii="Times New Roman" w:hAnsi="Times New Roman" w:cs="Times New Roman"/>
          <w:sz w:val="24"/>
          <w:szCs w:val="24"/>
        </w:rPr>
        <w:t xml:space="preserve">GRAM </w:t>
      </w:r>
      <w:r w:rsidR="002F52CD">
        <w:rPr>
          <w:rFonts w:ascii="Times New Roman" w:hAnsi="Times New Roman" w:cs="Times New Roman"/>
          <w:sz w:val="24"/>
          <w:szCs w:val="24"/>
        </w:rPr>
        <w:t xml:space="preserve">filing </w:t>
      </w:r>
      <w:r w:rsidRPr="00043F17">
        <w:rPr>
          <w:rFonts w:ascii="Times New Roman" w:hAnsi="Times New Roman" w:cs="Times New Roman"/>
          <w:sz w:val="24"/>
          <w:szCs w:val="24"/>
        </w:rPr>
        <w:t xml:space="preserve">also includes </w:t>
      </w:r>
      <w:r w:rsidR="00867858">
        <w:rPr>
          <w:rFonts w:ascii="Times New Roman" w:hAnsi="Times New Roman" w:cs="Times New Roman"/>
          <w:sz w:val="24"/>
          <w:szCs w:val="24"/>
        </w:rPr>
        <w:t>the work papers supporting this filing</w:t>
      </w:r>
      <w:r w:rsidR="003C1E14">
        <w:rPr>
          <w:rFonts w:ascii="Times New Roman" w:hAnsi="Times New Roman" w:cs="Times New Roman"/>
          <w:sz w:val="24"/>
          <w:szCs w:val="24"/>
        </w:rPr>
        <w:t>, along with new supplemental workpapers</w:t>
      </w:r>
      <w:r w:rsidR="00867858">
        <w:rPr>
          <w:rFonts w:ascii="Times New Roman" w:hAnsi="Times New Roman" w:cs="Times New Roman"/>
          <w:sz w:val="24"/>
          <w:szCs w:val="24"/>
        </w:rPr>
        <w:t xml:space="preserve">. </w:t>
      </w:r>
      <w:r w:rsidR="00C81BF4">
        <w:rPr>
          <w:rFonts w:ascii="Times New Roman" w:hAnsi="Times New Roman" w:cs="Times New Roman"/>
          <w:sz w:val="24"/>
          <w:szCs w:val="24"/>
        </w:rPr>
        <w:t>This</w:t>
      </w:r>
      <w:r w:rsidR="00310E31" w:rsidRPr="00326B77">
        <w:rPr>
          <w:rFonts w:ascii="Times New Roman" w:hAnsi="Times New Roman" w:cs="Times New Roman"/>
          <w:sz w:val="24"/>
          <w:szCs w:val="24"/>
        </w:rPr>
        <w:t xml:space="preserve"> </w:t>
      </w:r>
      <w:r w:rsidR="00706E5B">
        <w:rPr>
          <w:rFonts w:ascii="Times New Roman" w:hAnsi="Times New Roman" w:cs="Times New Roman"/>
          <w:sz w:val="24"/>
          <w:szCs w:val="24"/>
        </w:rPr>
        <w:t>202</w:t>
      </w:r>
      <w:r w:rsidR="006B5E39">
        <w:rPr>
          <w:rFonts w:ascii="Times New Roman" w:hAnsi="Times New Roman" w:cs="Times New Roman"/>
          <w:sz w:val="24"/>
          <w:szCs w:val="24"/>
        </w:rPr>
        <w:t>6</w:t>
      </w:r>
      <w:r w:rsidR="007B452A" w:rsidRPr="00326B77">
        <w:rPr>
          <w:rFonts w:ascii="Times New Roman" w:hAnsi="Times New Roman" w:cs="Times New Roman"/>
          <w:sz w:val="24"/>
          <w:szCs w:val="24"/>
        </w:rPr>
        <w:t xml:space="preserve"> </w:t>
      </w:r>
      <w:r w:rsidR="00310E31" w:rsidRPr="00326B77">
        <w:rPr>
          <w:rFonts w:ascii="Times New Roman" w:hAnsi="Times New Roman" w:cs="Times New Roman"/>
          <w:sz w:val="24"/>
          <w:szCs w:val="24"/>
        </w:rPr>
        <w:t xml:space="preserve">Annual GRAM is in </w:t>
      </w:r>
      <w:proofErr w:type="gramStart"/>
      <w:r w:rsidR="00310E31" w:rsidRPr="00326B77">
        <w:rPr>
          <w:rFonts w:ascii="Times New Roman" w:hAnsi="Times New Roman" w:cs="Times New Roman"/>
          <w:sz w:val="24"/>
          <w:szCs w:val="24"/>
        </w:rPr>
        <w:lastRenderedPageBreak/>
        <w:t>the public</w:t>
      </w:r>
      <w:proofErr w:type="gramEnd"/>
      <w:r w:rsidR="00310E31" w:rsidRPr="00326B77">
        <w:rPr>
          <w:rFonts w:ascii="Times New Roman" w:hAnsi="Times New Roman" w:cs="Times New Roman"/>
          <w:sz w:val="24"/>
          <w:szCs w:val="24"/>
        </w:rPr>
        <w:t xml:space="preserve"> interest and will produce </w:t>
      </w:r>
      <w:proofErr w:type="gramStart"/>
      <w:r w:rsidR="00310E31" w:rsidRPr="00326B77">
        <w:rPr>
          <w:rFonts w:ascii="Times New Roman" w:hAnsi="Times New Roman" w:cs="Times New Roman"/>
          <w:sz w:val="24"/>
          <w:szCs w:val="24"/>
        </w:rPr>
        <w:t>just and</w:t>
      </w:r>
      <w:proofErr w:type="gramEnd"/>
      <w:r w:rsidR="00310E31" w:rsidRPr="00326B77">
        <w:rPr>
          <w:rFonts w:ascii="Times New Roman" w:hAnsi="Times New Roman" w:cs="Times New Roman"/>
          <w:sz w:val="24"/>
          <w:szCs w:val="24"/>
        </w:rPr>
        <w:t xml:space="preserve"> reasonable rates</w:t>
      </w:r>
      <w:r w:rsidR="00385CEE">
        <w:rPr>
          <w:rFonts w:ascii="Times New Roman" w:hAnsi="Times New Roman" w:cs="Times New Roman"/>
          <w:sz w:val="24"/>
          <w:szCs w:val="24"/>
        </w:rPr>
        <w:t xml:space="preserve"> </w:t>
      </w:r>
      <w:r w:rsidR="00C81BF4">
        <w:rPr>
          <w:rFonts w:ascii="Times New Roman" w:hAnsi="Times New Roman" w:cs="Times New Roman"/>
          <w:sz w:val="24"/>
          <w:szCs w:val="24"/>
        </w:rPr>
        <w:t xml:space="preserve">in accordance with the rates the Company </w:t>
      </w:r>
      <w:r w:rsidR="00B84560">
        <w:rPr>
          <w:rFonts w:ascii="Times New Roman" w:hAnsi="Times New Roman" w:cs="Times New Roman"/>
          <w:sz w:val="24"/>
          <w:szCs w:val="24"/>
        </w:rPr>
        <w:t xml:space="preserve">and Staff agreed to </w:t>
      </w:r>
      <w:r w:rsidR="00385CEE">
        <w:rPr>
          <w:rFonts w:ascii="Times New Roman" w:hAnsi="Times New Roman" w:cs="Times New Roman"/>
          <w:sz w:val="24"/>
          <w:szCs w:val="24"/>
        </w:rPr>
        <w:t xml:space="preserve">in the Stipulation </w:t>
      </w:r>
      <w:r w:rsidR="00B84560">
        <w:rPr>
          <w:rFonts w:ascii="Times New Roman" w:hAnsi="Times New Roman" w:cs="Times New Roman"/>
          <w:sz w:val="24"/>
          <w:szCs w:val="24"/>
        </w:rPr>
        <w:t xml:space="preserve">and </w:t>
      </w:r>
      <w:r w:rsidR="00385CEE">
        <w:rPr>
          <w:rFonts w:ascii="Times New Roman" w:hAnsi="Times New Roman" w:cs="Times New Roman"/>
          <w:sz w:val="24"/>
          <w:szCs w:val="24"/>
        </w:rPr>
        <w:t xml:space="preserve">that </w:t>
      </w:r>
      <w:r w:rsidR="00B84560">
        <w:rPr>
          <w:rFonts w:ascii="Times New Roman" w:hAnsi="Times New Roman" w:cs="Times New Roman"/>
          <w:sz w:val="24"/>
          <w:szCs w:val="24"/>
        </w:rPr>
        <w:t>the Commission approved in the Final Order Approving Stipulation.</w:t>
      </w:r>
    </w:p>
    <w:bookmarkEnd w:id="3"/>
    <w:p w14:paraId="1649FFFF" w14:textId="77777777" w:rsidR="003C1F36" w:rsidRPr="000D6165" w:rsidRDefault="00B84445" w:rsidP="009B78D8">
      <w:pPr>
        <w:keepNext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F36">
        <w:rPr>
          <w:rFonts w:ascii="Times New Roman" w:hAnsi="Times New Roman" w:cs="Times New Roman"/>
          <w:b/>
          <w:sz w:val="24"/>
          <w:szCs w:val="24"/>
          <w:u w:val="single"/>
        </w:rPr>
        <w:t>CONCLUSION</w:t>
      </w:r>
    </w:p>
    <w:p w14:paraId="2FEE9FC5" w14:textId="77777777" w:rsidR="00E810C4" w:rsidRPr="00E14D98" w:rsidRDefault="00B84445" w:rsidP="00E810C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AGL</w:t>
      </w:r>
      <w:r w:rsidR="00D9436D">
        <w:rPr>
          <w:rFonts w:ascii="Times New Roman" w:hAnsi="Times New Roman" w:cs="Times New Roman"/>
          <w:sz w:val="24"/>
          <w:szCs w:val="24"/>
        </w:rPr>
        <w:t xml:space="preserve"> requests that </w:t>
      </w:r>
      <w:r w:rsidR="00B84560">
        <w:rPr>
          <w:rFonts w:ascii="Times New Roman" w:hAnsi="Times New Roman" w:cs="Times New Roman"/>
          <w:sz w:val="24"/>
          <w:szCs w:val="24"/>
        </w:rPr>
        <w:t xml:space="preserve">Staff issue a Statement of Confirmation that </w:t>
      </w:r>
      <w:r w:rsidRPr="00E14D98">
        <w:rPr>
          <w:rFonts w:ascii="Times New Roman" w:hAnsi="Times New Roman" w:cs="Times New Roman"/>
          <w:sz w:val="24"/>
          <w:szCs w:val="24"/>
        </w:rPr>
        <w:t xml:space="preserve">this </w:t>
      </w:r>
      <w:r w:rsidR="007B452A">
        <w:rPr>
          <w:rFonts w:ascii="Times New Roman" w:hAnsi="Times New Roman" w:cs="Times New Roman"/>
          <w:sz w:val="24"/>
          <w:szCs w:val="24"/>
        </w:rPr>
        <w:t>202</w:t>
      </w:r>
      <w:r w:rsidR="006B5E39">
        <w:rPr>
          <w:rFonts w:ascii="Times New Roman" w:hAnsi="Times New Roman" w:cs="Times New Roman"/>
          <w:sz w:val="24"/>
          <w:szCs w:val="24"/>
        </w:rPr>
        <w:t>6</w:t>
      </w:r>
      <w:r w:rsidR="007B452A" w:rsidRPr="00E14D98">
        <w:rPr>
          <w:rFonts w:ascii="Times New Roman" w:hAnsi="Times New Roman" w:cs="Times New Roman"/>
          <w:sz w:val="24"/>
          <w:szCs w:val="24"/>
        </w:rPr>
        <w:t xml:space="preserve"> </w:t>
      </w:r>
      <w:r w:rsidRPr="00E14D98">
        <w:rPr>
          <w:rFonts w:ascii="Times New Roman" w:hAnsi="Times New Roman" w:cs="Times New Roman"/>
          <w:sz w:val="24"/>
          <w:szCs w:val="24"/>
        </w:rPr>
        <w:t xml:space="preserve">Annual GRAM </w:t>
      </w:r>
      <w:r w:rsidR="00B84560">
        <w:rPr>
          <w:rFonts w:ascii="Times New Roman" w:hAnsi="Times New Roman" w:cs="Times New Roman"/>
          <w:sz w:val="24"/>
          <w:szCs w:val="24"/>
        </w:rPr>
        <w:t>is in compliance</w:t>
      </w:r>
      <w:r w:rsidRPr="00E14D98">
        <w:rPr>
          <w:rFonts w:ascii="Times New Roman" w:hAnsi="Times New Roman" w:cs="Times New Roman"/>
          <w:sz w:val="24"/>
          <w:szCs w:val="24"/>
        </w:rPr>
        <w:t xml:space="preserve"> an</w:t>
      </w:r>
      <w:r w:rsidR="00B84560">
        <w:rPr>
          <w:rFonts w:ascii="Times New Roman" w:hAnsi="Times New Roman" w:cs="Times New Roman"/>
          <w:sz w:val="24"/>
          <w:szCs w:val="24"/>
        </w:rPr>
        <w:t>d the</w:t>
      </w:r>
      <w:r>
        <w:rPr>
          <w:rFonts w:ascii="Times New Roman" w:hAnsi="Times New Roman" w:cs="Times New Roman"/>
          <w:sz w:val="24"/>
          <w:szCs w:val="24"/>
        </w:rPr>
        <w:t xml:space="preserve"> new rates become effective January 1, </w:t>
      </w:r>
      <w:r w:rsidR="007B452A">
        <w:rPr>
          <w:rFonts w:ascii="Times New Roman" w:hAnsi="Times New Roman" w:cs="Times New Roman"/>
          <w:sz w:val="24"/>
          <w:szCs w:val="24"/>
        </w:rPr>
        <w:t>202</w:t>
      </w:r>
      <w:r w:rsidR="006B5E3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742301" w14:textId="77777777" w:rsidR="001E0811" w:rsidRDefault="00B84445" w:rsidP="001E0811">
      <w:pPr>
        <w:suppressLineNumbers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Submitted this</w:t>
      </w:r>
      <w:r w:rsidR="00E267FF">
        <w:rPr>
          <w:rFonts w:ascii="Times New Roman" w:hAnsi="Times New Roman" w:cs="Times New Roman"/>
          <w:sz w:val="24"/>
          <w:szCs w:val="24"/>
        </w:rPr>
        <w:t xml:space="preserve"> </w:t>
      </w:r>
      <w:r w:rsidR="00E904C6">
        <w:rPr>
          <w:rFonts w:ascii="Times New Roman" w:hAnsi="Times New Roman" w:cs="Times New Roman"/>
          <w:sz w:val="24"/>
          <w:szCs w:val="24"/>
        </w:rPr>
        <w:t>1st</w:t>
      </w:r>
      <w:r w:rsidR="007B452A">
        <w:rPr>
          <w:rFonts w:ascii="Times New Roman" w:hAnsi="Times New Roman" w:cs="Times New Roman"/>
          <w:sz w:val="24"/>
          <w:szCs w:val="24"/>
        </w:rPr>
        <w:t xml:space="preserve"> </w:t>
      </w:r>
      <w:r w:rsidR="007443D9">
        <w:rPr>
          <w:rFonts w:ascii="Times New Roman" w:hAnsi="Times New Roman" w:cs="Times New Roman"/>
          <w:sz w:val="24"/>
          <w:szCs w:val="24"/>
        </w:rPr>
        <w:t xml:space="preserve">day of </w:t>
      </w:r>
      <w:proofErr w:type="gramStart"/>
      <w:r w:rsidR="007443D9">
        <w:rPr>
          <w:rFonts w:ascii="Times New Roman" w:hAnsi="Times New Roman" w:cs="Times New Roman"/>
          <w:sz w:val="24"/>
          <w:szCs w:val="24"/>
        </w:rPr>
        <w:t>Ju</w:t>
      </w:r>
      <w:r w:rsidR="008E0D85">
        <w:rPr>
          <w:rFonts w:ascii="Times New Roman" w:hAnsi="Times New Roman" w:cs="Times New Roman"/>
          <w:sz w:val="24"/>
          <w:szCs w:val="24"/>
        </w:rPr>
        <w:t>ly</w:t>
      </w:r>
      <w:r w:rsidR="0061597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443D9">
        <w:rPr>
          <w:rFonts w:ascii="Times New Roman" w:hAnsi="Times New Roman" w:cs="Times New Roman"/>
          <w:sz w:val="24"/>
          <w:szCs w:val="24"/>
        </w:rPr>
        <w:t xml:space="preserve"> </w:t>
      </w:r>
      <w:r w:rsidR="007B452A">
        <w:rPr>
          <w:rFonts w:ascii="Times New Roman" w:hAnsi="Times New Roman" w:cs="Times New Roman"/>
          <w:sz w:val="24"/>
          <w:szCs w:val="24"/>
        </w:rPr>
        <w:t>202</w:t>
      </w:r>
      <w:r w:rsidR="006B5E3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6FC06B" w14:textId="77777777" w:rsidR="001E0811" w:rsidRPr="001E0811" w:rsidRDefault="00B84445" w:rsidP="001E0811">
      <w:pPr>
        <w:autoSpaceDE w:val="0"/>
        <w:autoSpaceDN w:val="0"/>
        <w:adjustRightInd w:val="0"/>
        <w:ind w:left="3600" w:firstLine="13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811">
        <w:rPr>
          <w:rFonts w:ascii="Times New Roman" w:hAnsi="Times New Roman" w:cs="Times New Roman"/>
          <w:b/>
          <w:sz w:val="24"/>
          <w:szCs w:val="24"/>
        </w:rPr>
        <w:t>HOLLAND &amp; KNIGHT LLP</w:t>
      </w:r>
    </w:p>
    <w:p w14:paraId="0435A7CF" w14:textId="2BF0BDB5" w:rsidR="001E0811" w:rsidRPr="001E0811" w:rsidRDefault="00E46C2A" w:rsidP="001E0811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CD295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22515C4A" wp14:editId="5F38CA2A">
            <wp:simplePos x="0" y="0"/>
            <wp:positionH relativeFrom="column">
              <wp:posOffset>3150606</wp:posOffset>
            </wp:positionH>
            <wp:positionV relativeFrom="paragraph">
              <wp:posOffset>65983</wp:posOffset>
            </wp:positionV>
            <wp:extent cx="2200275" cy="530792"/>
            <wp:effectExtent l="0" t="0" r="0" b="3175"/>
            <wp:wrapNone/>
            <wp:docPr id="73095843" name="Picture 73095843" descr="A group of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95843" name="Picture 73095843" descr="A group of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97368FF" w14:textId="1EE0AA44" w:rsidR="001E0811" w:rsidRPr="001E0811" w:rsidRDefault="001E0811" w:rsidP="001E0811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</w:p>
    <w:p w14:paraId="7B8FCC56" w14:textId="77777777" w:rsidR="001E0811" w:rsidRPr="001E0811" w:rsidRDefault="00B84445" w:rsidP="001E0811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14:paraId="569EE6F1" w14:textId="77777777" w:rsidR="001E0811" w:rsidRPr="001E0811" w:rsidRDefault="00B84445" w:rsidP="001E0811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bookmarkStart w:id="4" w:name="OLE_LINK2"/>
      <w:r w:rsidRPr="001E0811">
        <w:rPr>
          <w:rFonts w:ascii="Times New Roman" w:hAnsi="Times New Roman" w:cs="Times New Roman"/>
          <w:sz w:val="24"/>
          <w:szCs w:val="24"/>
        </w:rPr>
        <w:t>Robert S. Highsmith Jr.</w:t>
      </w:r>
    </w:p>
    <w:p w14:paraId="290E9461" w14:textId="77777777" w:rsidR="001E0811" w:rsidRPr="001E0811" w:rsidRDefault="00B84445" w:rsidP="001E0811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  <w:t>State Bar of Georgia No. 352777</w:t>
      </w:r>
    </w:p>
    <w:bookmarkEnd w:id="4"/>
    <w:p w14:paraId="2F5F0523" w14:textId="62118293" w:rsidR="001E0811" w:rsidRPr="001E0811" w:rsidDel="00E46C2A" w:rsidRDefault="00B84445" w:rsidP="00E46C2A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 w:rsidDel="00E46C2A">
        <w:rPr>
          <w:rFonts w:ascii="Times New Roman" w:hAnsi="Times New Roman" w:cs="Times New Roman"/>
          <w:sz w:val="24"/>
          <w:szCs w:val="24"/>
        </w:rPr>
        <w:t>Lindsey Sciavicco Williamson</w:t>
      </w:r>
    </w:p>
    <w:p w14:paraId="6B54D685" w14:textId="54CB207C" w:rsidR="001E0811" w:rsidRPr="001E0811" w:rsidRDefault="00B84445" w:rsidP="00E46C2A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1E0811" w:rsidDel="00E46C2A">
        <w:rPr>
          <w:rFonts w:ascii="Times New Roman" w:hAnsi="Times New Roman" w:cs="Times New Roman"/>
          <w:sz w:val="24"/>
          <w:szCs w:val="24"/>
        </w:rPr>
        <w:tab/>
      </w:r>
      <w:r w:rsidRPr="001E0811" w:rsidDel="00E46C2A">
        <w:rPr>
          <w:rFonts w:ascii="Times New Roman" w:hAnsi="Times New Roman" w:cs="Times New Roman"/>
          <w:sz w:val="24"/>
          <w:szCs w:val="24"/>
        </w:rPr>
        <w:tab/>
      </w:r>
      <w:r w:rsidRPr="001E0811" w:rsidDel="00E46C2A">
        <w:rPr>
          <w:rFonts w:ascii="Times New Roman" w:hAnsi="Times New Roman" w:cs="Times New Roman"/>
          <w:sz w:val="24"/>
          <w:szCs w:val="24"/>
        </w:rPr>
        <w:tab/>
      </w:r>
      <w:r w:rsidRPr="001E0811" w:rsidDel="00E46C2A">
        <w:rPr>
          <w:rFonts w:ascii="Times New Roman" w:hAnsi="Times New Roman" w:cs="Times New Roman"/>
          <w:sz w:val="24"/>
          <w:szCs w:val="24"/>
        </w:rPr>
        <w:tab/>
      </w:r>
      <w:r w:rsidRPr="001E0811" w:rsidDel="00E46C2A">
        <w:rPr>
          <w:rFonts w:ascii="Times New Roman" w:hAnsi="Times New Roman" w:cs="Times New Roman"/>
          <w:sz w:val="24"/>
          <w:szCs w:val="24"/>
        </w:rPr>
        <w:tab/>
      </w:r>
      <w:r w:rsidRPr="001E0811" w:rsidDel="00E46C2A">
        <w:rPr>
          <w:rFonts w:ascii="Times New Roman" w:hAnsi="Times New Roman" w:cs="Times New Roman"/>
          <w:sz w:val="24"/>
          <w:szCs w:val="24"/>
        </w:rPr>
        <w:tab/>
        <w:t xml:space="preserve">State Bar of Georgia No. </w:t>
      </w:r>
      <w:bookmarkStart w:id="5" w:name="OLE_LINK3"/>
      <w:r w:rsidRPr="001E0811" w:rsidDel="00E46C2A">
        <w:rPr>
          <w:rFonts w:ascii="Times New Roman" w:hAnsi="Times New Roman" w:cs="Times New Roman"/>
          <w:sz w:val="24"/>
          <w:szCs w:val="24"/>
        </w:rPr>
        <w:t>783366</w:t>
      </w:r>
      <w:bookmarkEnd w:id="5"/>
    </w:p>
    <w:p w14:paraId="30B69F1C" w14:textId="77777777" w:rsidR="001E0811" w:rsidRPr="001E0811" w:rsidRDefault="001E0811" w:rsidP="001E0811">
      <w:pPr>
        <w:autoSpaceDE w:val="0"/>
        <w:autoSpaceDN w:val="0"/>
        <w:adjustRightInd w:val="0"/>
        <w:ind w:left="3600" w:firstLine="135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902B323" w14:textId="77777777" w:rsidR="001E0811" w:rsidRPr="001E0811" w:rsidRDefault="00B84445" w:rsidP="001E0811">
      <w:pPr>
        <w:autoSpaceDE w:val="0"/>
        <w:autoSpaceDN w:val="0"/>
        <w:adjustRightInd w:val="0"/>
        <w:ind w:left="3600" w:firstLine="135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0811">
        <w:rPr>
          <w:rFonts w:ascii="Times New Roman" w:hAnsi="Times New Roman" w:cs="Times New Roman"/>
          <w:i/>
          <w:sz w:val="24"/>
          <w:szCs w:val="24"/>
        </w:rPr>
        <w:t xml:space="preserve"> Counsel for Atlanta Gas Light Company</w:t>
      </w:r>
    </w:p>
    <w:p w14:paraId="279F27DF" w14:textId="77777777" w:rsidR="001E0811" w:rsidRPr="001E0811" w:rsidRDefault="001E0811" w:rsidP="001E0811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</w:p>
    <w:p w14:paraId="1FC96DE8" w14:textId="77777777" w:rsidR="001E0811" w:rsidRPr="001E0811" w:rsidRDefault="00B84445" w:rsidP="001E0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>Regions Plaza, Suite 1800</w:t>
      </w:r>
    </w:p>
    <w:p w14:paraId="0D8A133C" w14:textId="77777777" w:rsidR="001E0811" w:rsidRPr="001E0811" w:rsidRDefault="00B84445" w:rsidP="001E0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>1180 W. Peachtree Street, N.W.</w:t>
      </w:r>
    </w:p>
    <w:p w14:paraId="05108FE2" w14:textId="77777777" w:rsidR="001E0811" w:rsidRPr="001E0811" w:rsidRDefault="00B84445" w:rsidP="001E0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 xml:space="preserve">Atlanta, </w:t>
      </w:r>
      <w:proofErr w:type="gramStart"/>
      <w:r w:rsidRPr="001E0811">
        <w:rPr>
          <w:rFonts w:ascii="Times New Roman" w:hAnsi="Times New Roman" w:cs="Times New Roman"/>
          <w:sz w:val="24"/>
          <w:szCs w:val="24"/>
        </w:rPr>
        <w:t>Georgia  30309</w:t>
      </w:r>
      <w:proofErr w:type="gramEnd"/>
    </w:p>
    <w:p w14:paraId="676C9595" w14:textId="77777777" w:rsidR="001E0811" w:rsidRPr="001E0811" w:rsidRDefault="00B84445" w:rsidP="001E0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>Tel. 404.817.8500</w:t>
      </w:r>
    </w:p>
    <w:p w14:paraId="4BB37615" w14:textId="77777777" w:rsidR="001E0811" w:rsidRPr="001E0811" w:rsidRDefault="00B84445" w:rsidP="001E0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 xml:space="preserve">robert.highsmith@hklaw.com </w:t>
      </w:r>
    </w:p>
    <w:p w14:paraId="3EC5CE42" w14:textId="77777777" w:rsidR="004B25F0" w:rsidRDefault="00B84445" w:rsidP="001E0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0811">
        <w:rPr>
          <w:rFonts w:ascii="Times New Roman" w:hAnsi="Times New Roman" w:cs="Times New Roman"/>
          <w:sz w:val="24"/>
          <w:szCs w:val="24"/>
        </w:rPr>
        <w:t>lindsey.williamson@hklaw.com</w:t>
      </w:r>
    </w:p>
    <w:p w14:paraId="45869085" w14:textId="77777777" w:rsidR="00712249" w:rsidRPr="00712249" w:rsidRDefault="00B84445" w:rsidP="009B78D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A1D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6631049" w14:textId="77777777" w:rsidR="009B78D8" w:rsidRDefault="00B84445" w:rsidP="009B78D8">
      <w:pPr>
        <w:pStyle w:val="Normal0"/>
        <w:jc w:val="center"/>
        <w:rPr>
          <w:b/>
        </w:rPr>
      </w:pPr>
      <w:r>
        <w:rPr>
          <w:b/>
        </w:rPr>
        <w:lastRenderedPageBreak/>
        <w:t>BEFORE THE GEORGIA PUBLIC SERVICE COMMISSION</w:t>
      </w:r>
    </w:p>
    <w:p w14:paraId="3174B5C9" w14:textId="77777777" w:rsidR="009B78D8" w:rsidRDefault="00B84445" w:rsidP="009B78D8">
      <w:pPr>
        <w:pStyle w:val="Normal0"/>
        <w:jc w:val="center"/>
        <w:rPr>
          <w:b/>
        </w:rPr>
      </w:pPr>
      <w:r>
        <w:rPr>
          <w:b/>
        </w:rPr>
        <w:t>STATE OF GEORGIA</w:t>
      </w:r>
    </w:p>
    <w:p w14:paraId="656E9DC2" w14:textId="77777777" w:rsidR="009B78D8" w:rsidRDefault="009B78D8" w:rsidP="009B78D8">
      <w:pPr>
        <w:pStyle w:val="Normal0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69"/>
      </w:tblGrid>
      <w:tr w:rsidR="000C1B43" w14:paraId="43E1F8C5" w14:textId="77777777" w:rsidTr="009B78D8">
        <w:trPr>
          <w:trHeight w:val="477"/>
        </w:trPr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70F17" w14:textId="77777777" w:rsidR="009B78D8" w:rsidRDefault="009B78D8">
            <w:pPr>
              <w:pStyle w:val="Normal0"/>
              <w:spacing w:line="256" w:lineRule="auto"/>
              <w:rPr>
                <w:b/>
                <w:bCs/>
              </w:rPr>
            </w:pPr>
          </w:p>
          <w:p w14:paraId="26FAC99D" w14:textId="77777777" w:rsidR="009B78D8" w:rsidRDefault="00B84445">
            <w:pPr>
              <w:pStyle w:val="Normal0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IN RE:</w:t>
            </w:r>
          </w:p>
          <w:p w14:paraId="7E1540DB" w14:textId="77777777" w:rsidR="009B78D8" w:rsidRDefault="009B78D8">
            <w:pPr>
              <w:pStyle w:val="Normal0"/>
              <w:spacing w:line="256" w:lineRule="auto"/>
              <w:rPr>
                <w:b/>
                <w:bCs/>
              </w:rPr>
            </w:pPr>
          </w:p>
          <w:p w14:paraId="106613F0" w14:textId="77777777" w:rsidR="009B78D8" w:rsidRDefault="00B84445">
            <w:pPr>
              <w:pStyle w:val="Normal0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ATLANTA GAS LIGHT COMPANY’S GEORGIA RATE ADJUSTMENT MECHANISM: APPLICATION FOR APPROVAL OF AN ALTERNATIVE FORM OF REGULATION</w:t>
            </w:r>
          </w:p>
          <w:p w14:paraId="371793C3" w14:textId="77777777" w:rsidR="009B78D8" w:rsidRDefault="009B78D8">
            <w:pPr>
              <w:pStyle w:val="Normal0"/>
              <w:spacing w:line="256" w:lineRule="auto"/>
              <w:rPr>
                <w:b/>
                <w:bCs/>
              </w:rPr>
            </w:pPr>
          </w:p>
        </w:tc>
        <w:tc>
          <w:tcPr>
            <w:tcW w:w="46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C74D0" w14:textId="77777777" w:rsidR="009B78D8" w:rsidRDefault="009B78D8">
            <w:pPr>
              <w:pStyle w:val="Normal0"/>
              <w:spacing w:line="256" w:lineRule="auto"/>
              <w:ind w:left="899"/>
            </w:pPr>
          </w:p>
          <w:p w14:paraId="0D6A024B" w14:textId="77777777" w:rsidR="009B78D8" w:rsidRDefault="009B78D8">
            <w:pPr>
              <w:pStyle w:val="Normal0"/>
              <w:spacing w:line="256" w:lineRule="auto"/>
              <w:ind w:left="899"/>
              <w:rPr>
                <w:b/>
                <w:bCs/>
              </w:rPr>
            </w:pPr>
          </w:p>
          <w:p w14:paraId="36E6A999" w14:textId="77777777" w:rsidR="009B78D8" w:rsidRDefault="00B84445">
            <w:pPr>
              <w:pStyle w:val="Normal0"/>
              <w:spacing w:line="256" w:lineRule="auto"/>
              <w:ind w:left="899"/>
              <w:rPr>
                <w:b/>
                <w:bCs/>
              </w:rPr>
            </w:pPr>
            <w:r>
              <w:rPr>
                <w:b/>
                <w:bCs/>
              </w:rPr>
              <w:t>Docket No. 42315</w:t>
            </w:r>
          </w:p>
          <w:p w14:paraId="4A052ED2" w14:textId="77777777" w:rsidR="009B78D8" w:rsidRDefault="009B78D8">
            <w:pPr>
              <w:pStyle w:val="Normal0"/>
              <w:spacing w:line="256" w:lineRule="auto"/>
            </w:pPr>
          </w:p>
        </w:tc>
      </w:tr>
    </w:tbl>
    <w:p w14:paraId="4F11662C" w14:textId="77777777" w:rsidR="00712249" w:rsidRPr="00712249" w:rsidRDefault="00712249" w:rsidP="00712249">
      <w:pPr>
        <w:keepNext/>
        <w:tabs>
          <w:tab w:val="left" w:pos="810"/>
        </w:tabs>
        <w:ind w:left="720" w:hanging="72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898032" w14:textId="77777777" w:rsidR="00712249" w:rsidRPr="00712249" w:rsidRDefault="00B84445" w:rsidP="007122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1224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5B07F2AD" w14:textId="77777777" w:rsidR="00712249" w:rsidRPr="00712249" w:rsidRDefault="00712249" w:rsidP="0071224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F5C1FE" w14:textId="77777777" w:rsidR="00712249" w:rsidRPr="00712249" w:rsidRDefault="00B84445" w:rsidP="00712249">
      <w:pPr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12249">
        <w:rPr>
          <w:rFonts w:ascii="Times New Roman" w:eastAsia="Times New Roman" w:hAnsi="Times New Roman" w:cs="Times New Roman"/>
          <w:sz w:val="24"/>
          <w:szCs w:val="24"/>
        </w:rPr>
        <w:tab/>
      </w:r>
      <w:r w:rsidR="009A1902" w:rsidRPr="009A1902">
        <w:rPr>
          <w:rFonts w:ascii="Times New Roman" w:hAnsi="Times New Roman" w:cs="Times New Roman"/>
          <w:sz w:val="24"/>
          <w:szCs w:val="24"/>
        </w:rPr>
        <w:t>I hereby certify that I have</w:t>
      </w:r>
      <w:r w:rsidR="006D3627">
        <w:rPr>
          <w:rFonts w:ascii="Times New Roman" w:hAnsi="Times New Roman" w:cs="Times New Roman"/>
          <w:sz w:val="24"/>
          <w:szCs w:val="24"/>
        </w:rPr>
        <w:t xml:space="preserve"> caused to be</w:t>
      </w:r>
      <w:r w:rsidR="009A1902" w:rsidRPr="009A1902">
        <w:rPr>
          <w:rFonts w:ascii="Times New Roman" w:hAnsi="Times New Roman" w:cs="Times New Roman"/>
          <w:sz w:val="24"/>
          <w:szCs w:val="24"/>
        </w:rPr>
        <w:t xml:space="preserve"> </w:t>
      </w:r>
      <w:r w:rsidR="009A1902">
        <w:rPr>
          <w:rFonts w:ascii="Times New Roman" w:hAnsi="Times New Roman" w:cs="Times New Roman"/>
          <w:sz w:val="24"/>
          <w:szCs w:val="24"/>
        </w:rPr>
        <w:t>served</w:t>
      </w:r>
      <w:r w:rsidR="009A1902" w:rsidRPr="009A1902">
        <w:rPr>
          <w:rFonts w:ascii="Times New Roman" w:hAnsi="Times New Roman" w:cs="Times New Roman"/>
          <w:sz w:val="24"/>
          <w:szCs w:val="24"/>
        </w:rPr>
        <w:t xml:space="preserve"> </w:t>
      </w:r>
      <w:r w:rsidR="00310E31">
        <w:rPr>
          <w:rFonts w:ascii="Times New Roman" w:hAnsi="Times New Roman" w:cs="Times New Roman"/>
          <w:sz w:val="24"/>
          <w:szCs w:val="24"/>
        </w:rPr>
        <w:t xml:space="preserve">Atlanta Gas Light Company’s </w:t>
      </w:r>
      <w:r w:rsidR="00670EAF">
        <w:rPr>
          <w:rFonts w:ascii="Times New Roman" w:hAnsi="Times New Roman" w:cs="Times New Roman"/>
          <w:sz w:val="24"/>
          <w:szCs w:val="24"/>
        </w:rPr>
        <w:t xml:space="preserve">Compliance Filing for the </w:t>
      </w:r>
      <w:r w:rsidR="00706E5B">
        <w:rPr>
          <w:rFonts w:ascii="Times New Roman" w:hAnsi="Times New Roman" w:cs="Times New Roman"/>
          <w:sz w:val="24"/>
          <w:szCs w:val="24"/>
        </w:rPr>
        <w:t>202</w:t>
      </w:r>
      <w:r w:rsidR="00924135">
        <w:rPr>
          <w:rFonts w:ascii="Times New Roman" w:hAnsi="Times New Roman" w:cs="Times New Roman"/>
          <w:sz w:val="24"/>
          <w:szCs w:val="24"/>
        </w:rPr>
        <w:t>6</w:t>
      </w:r>
      <w:r w:rsidR="007B452A">
        <w:rPr>
          <w:rFonts w:ascii="Times New Roman" w:hAnsi="Times New Roman" w:cs="Times New Roman"/>
          <w:sz w:val="24"/>
          <w:szCs w:val="24"/>
        </w:rPr>
        <w:t xml:space="preserve"> </w:t>
      </w:r>
      <w:r w:rsidR="00310E31">
        <w:rPr>
          <w:rFonts w:ascii="Times New Roman" w:hAnsi="Times New Roman" w:cs="Times New Roman"/>
          <w:sz w:val="24"/>
          <w:szCs w:val="24"/>
        </w:rPr>
        <w:t>Annual</w:t>
      </w:r>
      <w:r w:rsidR="00107AF2">
        <w:rPr>
          <w:rFonts w:ascii="Times New Roman" w:hAnsi="Times New Roman" w:cs="Times New Roman"/>
          <w:sz w:val="24"/>
          <w:szCs w:val="24"/>
        </w:rPr>
        <w:t xml:space="preserve"> Georgia Rate Adjustment Mechanism </w:t>
      </w:r>
      <w:r w:rsidR="009A1902">
        <w:rPr>
          <w:rFonts w:ascii="Times New Roman" w:hAnsi="Times New Roman" w:cs="Times New Roman"/>
          <w:sz w:val="24"/>
          <w:szCs w:val="24"/>
        </w:rPr>
        <w:t>Filing</w:t>
      </w:r>
      <w:r w:rsidRPr="009F376A">
        <w:rPr>
          <w:rFonts w:ascii="Times New Roman" w:hAnsi="Times New Roman"/>
          <w:sz w:val="24"/>
          <w:szCs w:val="20"/>
        </w:rPr>
        <w:t xml:space="preserve"> </w:t>
      </w:r>
      <w:r w:rsidR="009A1902">
        <w:rPr>
          <w:rFonts w:ascii="Times New Roman" w:eastAsia="Times New Roman" w:hAnsi="Times New Roman" w:cs="Times New Roman"/>
          <w:sz w:val="24"/>
          <w:szCs w:val="24"/>
        </w:rPr>
        <w:t>via</w:t>
      </w:r>
      <w:r w:rsidRPr="00712249">
        <w:rPr>
          <w:rFonts w:ascii="Times New Roman" w:eastAsia="Times New Roman" w:hAnsi="Times New Roman" w:cs="Times New Roman"/>
          <w:sz w:val="24"/>
          <w:szCs w:val="24"/>
        </w:rPr>
        <w:t xml:space="preserve"> email</w:t>
      </w:r>
      <w:r w:rsidRPr="007122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1902">
        <w:rPr>
          <w:rFonts w:ascii="Times New Roman" w:eastAsia="Times New Roman" w:hAnsi="Times New Roman" w:cs="Times New Roman"/>
          <w:color w:val="000000"/>
          <w:sz w:val="24"/>
          <w:szCs w:val="24"/>
        </w:rPr>
        <w:t>as follows</w:t>
      </w:r>
      <w:r w:rsidRPr="00712249">
        <w:rPr>
          <w:rFonts w:ascii="Times New Roman" w:eastAsia="Times New Roman" w:hAnsi="Times New Roman" w:cs="Times New Roman"/>
          <w:spacing w:val="-3"/>
          <w:sz w:val="24"/>
          <w:szCs w:val="24"/>
        </w:rPr>
        <w:t>:</w:t>
      </w:r>
    </w:p>
    <w:p w14:paraId="212023BD" w14:textId="77777777" w:rsidR="00712249" w:rsidRPr="00712249" w:rsidRDefault="00712249" w:rsidP="00712249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4908"/>
        <w:gridCol w:w="4680"/>
      </w:tblGrid>
      <w:tr w:rsidR="000C1B43" w14:paraId="2B9468A2" w14:textId="77777777" w:rsidTr="002A12A9">
        <w:trPr>
          <w:trHeight w:val="1638"/>
        </w:trPr>
        <w:tc>
          <w:tcPr>
            <w:tcW w:w="4908" w:type="dxa"/>
          </w:tcPr>
          <w:p w14:paraId="6907C3CD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Sallie Tanner</w:t>
            </w:r>
          </w:p>
          <w:p w14:paraId="69EF8DE0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Executive Secretary</w:t>
            </w:r>
          </w:p>
          <w:p w14:paraId="2622B4A0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Georgia Public Service Commission</w:t>
            </w:r>
          </w:p>
          <w:p w14:paraId="1C782755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244 Washington Street, SW</w:t>
            </w:r>
          </w:p>
          <w:p w14:paraId="4889AD1D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Atlanta, Georgia 30334-5701</w:t>
            </w:r>
          </w:p>
          <w:p w14:paraId="64C30514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stanner@psc.ga.gov</w:t>
            </w:r>
          </w:p>
          <w:p w14:paraId="28A6BE69" w14:textId="77777777" w:rsidR="002A12A9" w:rsidRPr="002A12A9" w:rsidRDefault="002A12A9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hideMark/>
          </w:tcPr>
          <w:p w14:paraId="1FE39C6F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Nancy Tyer </w:t>
            </w:r>
          </w:p>
          <w:p w14:paraId="79F52371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Georgia Public Service Commission</w:t>
            </w:r>
          </w:p>
          <w:p w14:paraId="4C5D8D14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244 Washington Street, SW</w:t>
            </w:r>
          </w:p>
          <w:p w14:paraId="3BFA08D0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Atlanta, Georgia 30334-5701</w:t>
            </w:r>
          </w:p>
          <w:p w14:paraId="0230F785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ntyer@psc.ga.gov</w:t>
            </w:r>
          </w:p>
        </w:tc>
      </w:tr>
      <w:tr w:rsidR="000C1B43" w14:paraId="602DC080" w14:textId="77777777" w:rsidTr="002A12A9">
        <w:tc>
          <w:tcPr>
            <w:tcW w:w="4908" w:type="dxa"/>
          </w:tcPr>
          <w:p w14:paraId="777ED4FC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OLE_LINK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Keimani Harvey</w:t>
            </w:r>
            <w:r w:rsidR="00F7595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64238"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Attorney </w:t>
            </w:r>
          </w:p>
          <w:p w14:paraId="57BDB8FD" w14:textId="074CA2B6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Georgia Public Service Commission</w:t>
            </w:r>
          </w:p>
          <w:p w14:paraId="246E9C0D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244 Washington Street, SW</w:t>
            </w:r>
          </w:p>
          <w:p w14:paraId="426565E8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Atlanta, Georgia 30334-5701</w:t>
            </w:r>
          </w:p>
          <w:p w14:paraId="47033E30" w14:textId="77777777" w:rsidR="002A12A9" w:rsidRPr="002A12A9" w:rsidRDefault="00B84445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kharvey</w:t>
            </w:r>
            <w:r w:rsidR="00E64238"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@psc.</w:t>
            </w:r>
            <w:r w:rsidR="00F75951">
              <w:rPr>
                <w:rFonts w:ascii="Times New Roman" w:eastAsia="Times New Roman" w:hAnsi="Times New Roman" w:cs="Times New Roman"/>
                <w:sz w:val="24"/>
                <w:szCs w:val="24"/>
              </w:rPr>
              <w:t>ga.gov</w:t>
            </w:r>
          </w:p>
          <w:bookmarkEnd w:id="6"/>
          <w:p w14:paraId="62758729" w14:textId="77777777" w:rsidR="002A12A9" w:rsidRDefault="002A12A9" w:rsidP="002A12A9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CF13EC" w14:textId="77777777" w:rsidR="00CD48C1" w:rsidRPr="00CD48C1" w:rsidRDefault="00B84445" w:rsidP="00CD48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Tom Bond</w:t>
            </w:r>
            <w:r w:rsidRPr="00CD4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Attorney </w:t>
            </w:r>
          </w:p>
          <w:p w14:paraId="103C3162" w14:textId="77777777" w:rsidR="00CD48C1" w:rsidRPr="00CD48C1" w:rsidRDefault="00B84445" w:rsidP="00CD48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8C1">
              <w:rPr>
                <w:rFonts w:ascii="Times New Roman" w:eastAsia="Times New Roman" w:hAnsi="Times New Roman" w:cs="Times New Roman"/>
                <w:sz w:val="24"/>
                <w:szCs w:val="24"/>
              </w:rPr>
              <w:t>Georgia Public Service Commission</w:t>
            </w:r>
          </w:p>
          <w:p w14:paraId="703F3E9C" w14:textId="77777777" w:rsidR="00CD48C1" w:rsidRPr="00CD48C1" w:rsidRDefault="00B84445" w:rsidP="00CD48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8C1">
              <w:rPr>
                <w:rFonts w:ascii="Times New Roman" w:eastAsia="Times New Roman" w:hAnsi="Times New Roman" w:cs="Times New Roman"/>
                <w:sz w:val="24"/>
                <w:szCs w:val="24"/>
              </w:rPr>
              <w:t>244 Washington Street, SW</w:t>
            </w:r>
          </w:p>
          <w:p w14:paraId="4551E7D9" w14:textId="77777777" w:rsidR="00CD48C1" w:rsidRPr="008E6332" w:rsidRDefault="00B84445" w:rsidP="00CD48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sz w:val="24"/>
                <w:szCs w:val="24"/>
              </w:rPr>
              <w:t>Atlanta, Georgia 30334-5701</w:t>
            </w:r>
          </w:p>
          <w:p w14:paraId="72384F5D" w14:textId="77777777" w:rsidR="00CD48C1" w:rsidRPr="008E6332" w:rsidRDefault="00B84445" w:rsidP="00CD48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8E6332">
              <w:rPr>
                <w:rFonts w:ascii="Times New Roman" w:hAnsi="Times New Roman" w:cs="Times New Roman"/>
                <w:sz w:val="24"/>
                <w:szCs w:val="24"/>
              </w:rPr>
              <w:t>omb@psc.ga.gov</w:t>
            </w:r>
          </w:p>
          <w:p w14:paraId="75499353" w14:textId="77777777" w:rsidR="00CD48C1" w:rsidRPr="002A12A9" w:rsidRDefault="00CD48C1" w:rsidP="00CD48C1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2A5D0C3" w14:textId="77777777" w:rsidR="006D3627" w:rsidRPr="006D3627" w:rsidRDefault="00B84445" w:rsidP="006D362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36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Blake O</w:t>
            </w:r>
            <w:r w:rsidR="0078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’</w:t>
            </w:r>
            <w:r w:rsidRPr="006D36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Farrow</w:t>
            </w:r>
          </w:p>
          <w:p w14:paraId="4E469B2F" w14:textId="77777777" w:rsidR="006D3627" w:rsidRPr="006D3627" w:rsidRDefault="00B84445" w:rsidP="006D362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36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Director, External Affairs</w:t>
            </w:r>
          </w:p>
          <w:p w14:paraId="05BC4BD2" w14:textId="77777777" w:rsidR="006D3627" w:rsidRPr="006D3627" w:rsidRDefault="00B84445" w:rsidP="006D362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36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Atlanta Gas Light Company</w:t>
            </w:r>
          </w:p>
          <w:p w14:paraId="23B5606D" w14:textId="77777777" w:rsidR="006D3627" w:rsidRPr="006D3627" w:rsidRDefault="00B84445" w:rsidP="006D362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36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 Peachtree PL NE</w:t>
            </w:r>
          </w:p>
          <w:p w14:paraId="004104BA" w14:textId="77777777" w:rsidR="006D3627" w:rsidRPr="006D3627" w:rsidRDefault="00B84445" w:rsidP="006D362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36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Atlanta, GA  30309</w:t>
            </w:r>
          </w:p>
          <w:p w14:paraId="595EFFDA" w14:textId="77777777" w:rsidR="002A12A9" w:rsidRDefault="00B84445" w:rsidP="006D362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D36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bofarrow@southernco.com</w:t>
            </w:r>
          </w:p>
          <w:p w14:paraId="2C8A3573" w14:textId="77777777" w:rsidR="006D3627" w:rsidRDefault="006D3627" w:rsidP="006D362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4D314A2E" w14:textId="77777777" w:rsidR="008E6332" w:rsidRPr="008E6332" w:rsidRDefault="00B84445" w:rsidP="008E633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Robert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S. </w:t>
            </w: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Highsmith Jr.</w:t>
            </w:r>
          </w:p>
          <w:p w14:paraId="76F79289" w14:textId="77777777" w:rsidR="008E6332" w:rsidRPr="008E6332" w:rsidRDefault="00B84445" w:rsidP="008E633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Lindsey S. Williamson</w:t>
            </w:r>
          </w:p>
          <w:p w14:paraId="12BD8B15" w14:textId="77777777" w:rsidR="008E6332" w:rsidRPr="008E6332" w:rsidRDefault="00B84445" w:rsidP="008E633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Attorneys for Atlanta Gas Light Company</w:t>
            </w:r>
          </w:p>
          <w:p w14:paraId="0C8D5B1B" w14:textId="77777777" w:rsidR="008E6332" w:rsidRPr="008E6332" w:rsidRDefault="00B84445" w:rsidP="008E633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1180 West Peachtree Street, Suite 1800 NW</w:t>
            </w:r>
          </w:p>
          <w:p w14:paraId="25ECD04F" w14:textId="77777777" w:rsidR="008E6332" w:rsidRPr="008E6332" w:rsidRDefault="00B84445" w:rsidP="008E633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Atlanta GA 30309</w:t>
            </w:r>
          </w:p>
          <w:p w14:paraId="090034B4" w14:textId="77777777" w:rsidR="008E6332" w:rsidRPr="008E6332" w:rsidRDefault="00B84445" w:rsidP="008E633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robert.highsmith@hklaw.com</w:t>
            </w:r>
          </w:p>
          <w:p w14:paraId="67F2943C" w14:textId="77777777" w:rsidR="008E6332" w:rsidRPr="006D3627" w:rsidRDefault="00B84445" w:rsidP="008E633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633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lindsey.williamson@hklaw.com</w:t>
            </w:r>
          </w:p>
        </w:tc>
      </w:tr>
      <w:tr w:rsidR="000C1B43" w14:paraId="0B9F15E1" w14:textId="77777777" w:rsidTr="002A12A9">
        <w:trPr>
          <w:trHeight w:val="1595"/>
        </w:trPr>
        <w:tc>
          <w:tcPr>
            <w:tcW w:w="4908" w:type="dxa"/>
          </w:tcPr>
          <w:p w14:paraId="563ECE42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 xml:space="preserve">Mark D. Caudill, Esq. </w:t>
            </w:r>
          </w:p>
          <w:p w14:paraId="427B9910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Attorney for Atlanta Gas Light Company</w:t>
            </w:r>
          </w:p>
          <w:p w14:paraId="1AABC18C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3290 Commons Gate Bend</w:t>
            </w:r>
          </w:p>
          <w:p w14:paraId="4A2CDD51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Mark D. Caudill, LLC</w:t>
            </w:r>
          </w:p>
          <w:p w14:paraId="363354E0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Berkley Lake, GA 30092-4946</w:t>
            </w:r>
          </w:p>
          <w:p w14:paraId="6A4BF727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Mark@MDCaudill.com</w:t>
            </w:r>
          </w:p>
        </w:tc>
        <w:tc>
          <w:tcPr>
            <w:tcW w:w="4680" w:type="dxa"/>
          </w:tcPr>
          <w:p w14:paraId="7F5594F1" w14:textId="77777777" w:rsidR="002A12A9" w:rsidRPr="002A12A9" w:rsidRDefault="002A12A9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</w:p>
          <w:p w14:paraId="113FD279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 xml:space="preserve">Elizabeth Wade, Esq. </w:t>
            </w:r>
          </w:p>
          <w:p w14:paraId="587A153E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Chief Counsel, Regulatory Affairs</w:t>
            </w:r>
          </w:p>
          <w:p w14:paraId="5E8DC895" w14:textId="77777777" w:rsidR="002A12A9" w:rsidRPr="002A12A9" w:rsidRDefault="00B84445" w:rsidP="002A12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Atlanta Gas Light Company</w:t>
            </w:r>
          </w:p>
          <w:p w14:paraId="0054ECE6" w14:textId="77777777" w:rsidR="002A12A9" w:rsidRPr="002A12A9" w:rsidRDefault="00B84445" w:rsidP="002A12A9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jc w:val="both"/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10 Peachtree Pl NE</w:t>
            </w:r>
          </w:p>
          <w:p w14:paraId="5510F531" w14:textId="77777777" w:rsidR="002A12A9" w:rsidRPr="00E904C6" w:rsidRDefault="00B84445" w:rsidP="002A12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E904C6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  <w:lang w:val="es-ES"/>
              </w:rPr>
              <w:t>Atlanta, GA  30309</w:t>
            </w:r>
          </w:p>
          <w:p w14:paraId="069B3724" w14:textId="77777777" w:rsidR="002A12A9" w:rsidRPr="00E904C6" w:rsidRDefault="00B84445" w:rsidP="002A12A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s-ES"/>
              </w:rPr>
            </w:pPr>
            <w:r w:rsidRPr="00E904C6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ewade@southernco.com</w:t>
            </w:r>
          </w:p>
        </w:tc>
      </w:tr>
      <w:tr w:rsidR="000C1B43" w14:paraId="6B08E3B9" w14:textId="77777777" w:rsidTr="002A12A9">
        <w:trPr>
          <w:trHeight w:val="270"/>
        </w:trPr>
        <w:tc>
          <w:tcPr>
            <w:tcW w:w="4908" w:type="dxa"/>
          </w:tcPr>
          <w:p w14:paraId="71171C3F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lastRenderedPageBreak/>
              <w:t xml:space="preserve">Billy Horne </w:t>
            </w:r>
          </w:p>
          <w:p w14:paraId="1EA38FFB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Director, Resource Planning &amp; Economic Development</w:t>
            </w:r>
          </w:p>
          <w:p w14:paraId="03D743AA" w14:textId="77777777" w:rsidR="002A12A9" w:rsidRPr="002A12A9" w:rsidRDefault="00B84445" w:rsidP="002A12A9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jc w:val="both"/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Atlanta Gas Light Company</w:t>
            </w:r>
          </w:p>
          <w:p w14:paraId="744B7C10" w14:textId="77777777" w:rsidR="002A12A9" w:rsidRPr="002A12A9" w:rsidRDefault="00B84445" w:rsidP="002A12A9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jc w:val="both"/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10 Peachtree PL NE</w:t>
            </w:r>
          </w:p>
          <w:p w14:paraId="0EE37192" w14:textId="77777777" w:rsidR="002A12A9" w:rsidRPr="002A12A9" w:rsidRDefault="00B84445" w:rsidP="002A12A9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jc w:val="both"/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Atlanta, GA  30309</w:t>
            </w:r>
          </w:p>
          <w:p w14:paraId="468895FA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bhorne@southernco.com</w:t>
            </w:r>
          </w:p>
          <w:p w14:paraId="00EE6A8C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7A1E5A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Jim Clarkson</w:t>
            </w:r>
          </w:p>
          <w:p w14:paraId="48EB43F4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Resource Supply Management</w:t>
            </w:r>
          </w:p>
          <w:p w14:paraId="049AC41B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135 Emerald Lake Rd</w:t>
            </w:r>
          </w:p>
          <w:p w14:paraId="4061F8D4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Columbia, SC 29209</w:t>
            </w:r>
          </w:p>
          <w:p w14:paraId="0993BFA0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jclarkson@rsmenergy.com</w:t>
            </w:r>
          </w:p>
          <w:p w14:paraId="042B121A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623309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Robert B. Baker</w:t>
            </w:r>
          </w:p>
          <w:p w14:paraId="694C8D99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Robert B. Baker P.C.</w:t>
            </w:r>
          </w:p>
          <w:p w14:paraId="38E122AA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2480 Briarcliff Road, NE</w:t>
            </w:r>
          </w:p>
          <w:p w14:paraId="2FFBA5CE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Suite 6</w:t>
            </w:r>
          </w:p>
          <w:p w14:paraId="6414A5B4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Atlanta, GA 30329</w:t>
            </w:r>
          </w:p>
          <w:p w14:paraId="0725CA61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z w:val="24"/>
                <w:szCs w:val="24"/>
              </w:rPr>
              <w:t>bobby@robertbbaker.com</w:t>
            </w:r>
          </w:p>
          <w:p w14:paraId="4FD19280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</w:pPr>
          </w:p>
          <w:p w14:paraId="35EE193C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</w:pPr>
          </w:p>
          <w:p w14:paraId="0A4AD962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Meredith Hodges </w:t>
            </w:r>
          </w:p>
          <w:p w14:paraId="74823C1F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Gas South, LLC</w:t>
            </w:r>
          </w:p>
          <w:p w14:paraId="434961F4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Sr. Regulatory Affairs Manager</w:t>
            </w:r>
          </w:p>
          <w:p w14:paraId="713FAEAC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3625 Cumberland Blvd, Suite 1500</w:t>
            </w:r>
          </w:p>
          <w:p w14:paraId="331CDEF1" w14:textId="77777777" w:rsidR="002A12A9" w:rsidRPr="00E904C6" w:rsidRDefault="00B84445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val="es-ES"/>
              </w:rPr>
            </w:pPr>
            <w:r w:rsidRPr="00E904C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val="es-ES"/>
              </w:rPr>
              <w:t>Atlanta, GA 30339</w:t>
            </w:r>
          </w:p>
          <w:p w14:paraId="75A19119" w14:textId="77777777" w:rsidR="002A12A9" w:rsidRPr="00E904C6" w:rsidRDefault="00B84445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val="es-ES"/>
              </w:rPr>
            </w:pPr>
            <w:r w:rsidRPr="00E904C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val="es-ES"/>
              </w:rPr>
              <w:t>meredith.hodges@gassouth.com</w:t>
            </w:r>
          </w:p>
          <w:p w14:paraId="52486C35" w14:textId="77777777" w:rsidR="002A12A9" w:rsidRPr="00E904C6" w:rsidRDefault="002A12A9" w:rsidP="002A12A9">
            <w:pP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val="es-ES"/>
              </w:rPr>
            </w:pPr>
          </w:p>
          <w:p w14:paraId="3F6C1E79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Liz Coyle</w:t>
            </w:r>
          </w:p>
          <w:p w14:paraId="31D9CD0B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Bernetta L. Haynes</w:t>
            </w:r>
          </w:p>
          <w:p w14:paraId="0B9BE49C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Georgia Watch</w:t>
            </w:r>
          </w:p>
          <w:p w14:paraId="769DDE54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55 Marietta Street, Suite 903</w:t>
            </w:r>
          </w:p>
          <w:p w14:paraId="21673C6C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Atlanta, GA 30303</w:t>
            </w:r>
          </w:p>
          <w:p w14:paraId="1085B11C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lcoyle@georgiawatch.org</w:t>
            </w:r>
          </w:p>
          <w:p w14:paraId="73E849A6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  <w:sz w:val="24"/>
                <w:szCs w:val="24"/>
              </w:rPr>
              <w:t>bhaynes@georgiawatch.org</w:t>
            </w:r>
          </w:p>
          <w:p w14:paraId="315E5446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</w:p>
          <w:p w14:paraId="0AD3DBB9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Tessa A. Warren</w:t>
            </w:r>
          </w:p>
          <w:p w14:paraId="7CA0F6F5" w14:textId="77777777" w:rsidR="002A12A9" w:rsidRPr="00E904C6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  <w:lang w:val="fr-CA"/>
              </w:rPr>
            </w:pPr>
            <w:r w:rsidRPr="00E904C6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  <w:lang w:val="fr-CA"/>
              </w:rPr>
              <w:t>Quinn, Connor, Weaver, et al.</w:t>
            </w:r>
          </w:p>
          <w:p w14:paraId="462F2265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3516 Covington Highway</w:t>
            </w:r>
          </w:p>
          <w:p w14:paraId="19474D3E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Decatur, GA 30030</w:t>
            </w:r>
          </w:p>
          <w:p w14:paraId="5F6B011D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twarren@qcwdr.com</w:t>
            </w:r>
          </w:p>
          <w:p w14:paraId="27169B37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</w:p>
          <w:p w14:paraId="294D531D" w14:textId="77777777" w:rsidR="008E6332" w:rsidRDefault="008E6332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</w:p>
          <w:p w14:paraId="167A59FA" w14:textId="77777777" w:rsidR="008E6332" w:rsidRDefault="008E6332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</w:p>
          <w:p w14:paraId="6EDA8882" w14:textId="77777777" w:rsidR="008E6332" w:rsidRDefault="008E6332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</w:p>
          <w:p w14:paraId="50B3E860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lastRenderedPageBreak/>
              <w:t>Jena Hackett</w:t>
            </w:r>
          </w:p>
          <w:p w14:paraId="20E67C2D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International Paper Company</w:t>
            </w:r>
          </w:p>
          <w:p w14:paraId="453680E5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6400 Poplar Ave</w:t>
            </w:r>
          </w:p>
          <w:p w14:paraId="56FBB405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Memphis, TN 38197</w:t>
            </w:r>
          </w:p>
          <w:p w14:paraId="11361410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  <w:r w:rsidRPr="002A12A9"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  <w:t>Jena.Hackett@ipaper.com</w:t>
            </w:r>
          </w:p>
          <w:p w14:paraId="62AC6108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</w:p>
          <w:p w14:paraId="0A136B18" w14:textId="77777777" w:rsidR="002A12A9" w:rsidRPr="002A12A9" w:rsidRDefault="002A12A9" w:rsidP="002A12A9">
            <w:pPr>
              <w:rPr>
                <w:rFonts w:ascii="Times New Roman" w:eastAsia="Times New Roman" w:hAnsi="Times New Roman" w:cs="Times New Roman"/>
                <w:color w:val="312F2D"/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6001C83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lastRenderedPageBreak/>
              <w:t xml:space="preserve">Mike Davis </w:t>
            </w:r>
          </w:p>
          <w:p w14:paraId="6D52882E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Brandi Kirkpatrick</w:t>
            </w:r>
          </w:p>
          <w:p w14:paraId="123F4E91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FireSide Natural Gas, LLC</w:t>
            </w:r>
          </w:p>
          <w:p w14:paraId="21B5BBE9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2655 Dallas Highway, Suite 250</w:t>
            </w:r>
          </w:p>
          <w:p w14:paraId="53F6AC11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Marietta, GA 30064</w:t>
            </w:r>
          </w:p>
          <w:p w14:paraId="3933DA86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mikedavis@firesidenaturalgas.com</w:t>
            </w:r>
          </w:p>
          <w:p w14:paraId="1553120F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brandikirkpatrick@firesidenaturalgas.com</w:t>
            </w:r>
          </w:p>
          <w:p w14:paraId="2EE898F3" w14:textId="77777777" w:rsidR="002A12A9" w:rsidRPr="002A12A9" w:rsidRDefault="002A12A9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</w:p>
          <w:p w14:paraId="2C407167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Steven B. Harris</w:t>
            </w:r>
          </w:p>
          <w:p w14:paraId="3F4B4F10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Vice President</w:t>
            </w:r>
          </w:p>
          <w:p w14:paraId="47250010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Texican Industrial Energy Marketing, LLC</w:t>
            </w:r>
          </w:p>
          <w:p w14:paraId="71804B30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500 Dallas St., Suite 1150</w:t>
            </w:r>
          </w:p>
          <w:p w14:paraId="61D1676C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Houston, TX 77002</w:t>
            </w:r>
          </w:p>
          <w:p w14:paraId="39798528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sharris@texican.com</w:t>
            </w:r>
          </w:p>
          <w:p w14:paraId="05F63117" w14:textId="77777777" w:rsidR="002A12A9" w:rsidRPr="002A12A9" w:rsidRDefault="002A12A9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</w:p>
          <w:p w14:paraId="50C605DD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Angie Fiese</w:t>
            </w:r>
          </w:p>
          <w:p w14:paraId="57DBC633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Gas South, LLC</w:t>
            </w:r>
          </w:p>
          <w:p w14:paraId="254F8758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 xml:space="preserve">Sr. Manager of Governmental Affairs </w:t>
            </w:r>
          </w:p>
          <w:p w14:paraId="7707F543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and Corporate Compliance</w:t>
            </w:r>
          </w:p>
          <w:p w14:paraId="0758F152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3625 Cumberland Blvd, Suite 1500</w:t>
            </w:r>
          </w:p>
          <w:p w14:paraId="7A2E9281" w14:textId="77777777" w:rsidR="002A12A9" w:rsidRPr="00E904C6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  <w:lang w:val="es-ES"/>
              </w:rPr>
            </w:pPr>
            <w:r w:rsidRPr="00E904C6">
              <w:rPr>
                <w:rFonts w:ascii="Times New Roman" w:eastAsia="SimSun" w:hAnsi="Times New Roman" w:cs="Times New Roman"/>
                <w:iCs/>
                <w:sz w:val="24"/>
                <w:szCs w:val="24"/>
                <w:lang w:val="es-ES"/>
              </w:rPr>
              <w:t>Atlanta, GA 30339</w:t>
            </w:r>
          </w:p>
          <w:p w14:paraId="67B75626" w14:textId="77777777" w:rsidR="002A12A9" w:rsidRPr="00E904C6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  <w:lang w:val="es-ES"/>
              </w:rPr>
            </w:pPr>
            <w:r w:rsidRPr="00E904C6">
              <w:rPr>
                <w:rFonts w:ascii="Times New Roman" w:eastAsia="SimSun" w:hAnsi="Times New Roman" w:cs="Times New Roman"/>
                <w:iCs/>
                <w:sz w:val="24"/>
                <w:szCs w:val="24"/>
                <w:lang w:val="es-ES"/>
              </w:rPr>
              <w:t>Angie.fiese@gassouth.com</w:t>
            </w:r>
          </w:p>
          <w:p w14:paraId="7F70D03C" w14:textId="77777777" w:rsidR="002A12A9" w:rsidRPr="00E904C6" w:rsidRDefault="002A12A9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  <w:lang w:val="es-ES"/>
              </w:rPr>
            </w:pPr>
          </w:p>
          <w:p w14:paraId="25F1853C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Brad Nelson</w:t>
            </w:r>
          </w:p>
          <w:p w14:paraId="3D9116F4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Lukasz Cyran</w:t>
            </w:r>
          </w:p>
          <w:p w14:paraId="022A6569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Infinite Energy, Inc.</w:t>
            </w:r>
          </w:p>
          <w:p w14:paraId="2F812DA9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7001 SW 24</w:t>
            </w: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  <w:vertAlign w:val="superscript"/>
              </w:rPr>
              <w:t>th</w:t>
            </w: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 xml:space="preserve"> Ave.</w:t>
            </w:r>
          </w:p>
          <w:p w14:paraId="09C16EF0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Gainesville, FL 32607</w:t>
            </w:r>
          </w:p>
          <w:p w14:paraId="5CC99CB1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regulatory@infiniteenergy.com</w:t>
            </w:r>
          </w:p>
          <w:p w14:paraId="3D8D1249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ljcyran@infiniteenergy.com</w:t>
            </w:r>
          </w:p>
          <w:p w14:paraId="68034825" w14:textId="77777777" w:rsidR="002A12A9" w:rsidRPr="002A12A9" w:rsidRDefault="002A12A9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</w:p>
          <w:p w14:paraId="60F3942C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Jim Bottone</w:t>
            </w:r>
          </w:p>
          <w:p w14:paraId="7B8848ED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External Affairs</w:t>
            </w:r>
          </w:p>
          <w:p w14:paraId="3662B059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Walton EMC Natural Gas</w:t>
            </w:r>
          </w:p>
          <w:p w14:paraId="031410BD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PO Box 260</w:t>
            </w:r>
          </w:p>
          <w:p w14:paraId="33D2E44C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Monroe, GA 30655-0260</w:t>
            </w:r>
          </w:p>
          <w:p w14:paraId="3C8D15F2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jbottone@waltonemc.com</w:t>
            </w:r>
          </w:p>
          <w:p w14:paraId="0B8FC9B2" w14:textId="77777777" w:rsidR="002A12A9" w:rsidRPr="002A12A9" w:rsidRDefault="002A12A9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</w:p>
          <w:p w14:paraId="263970E8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Patricia McFadin</w:t>
            </w:r>
          </w:p>
          <w:p w14:paraId="04AD3373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SouthStar Energy Services, LLC</w:t>
            </w:r>
          </w:p>
          <w:p w14:paraId="039B7AFA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817 W. Peachtree Street, NW</w:t>
            </w:r>
          </w:p>
          <w:p w14:paraId="7EC98522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Suite 1000</w:t>
            </w:r>
          </w:p>
          <w:p w14:paraId="14057206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Atlanta, GA 30308</w:t>
            </w:r>
          </w:p>
          <w:p w14:paraId="2FF40FA5" w14:textId="77777777" w:rsidR="002A12A9" w:rsidRPr="002A12A9" w:rsidRDefault="00B84445" w:rsidP="002A12A9">
            <w:pPr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2A12A9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Trish.mcfadin@southstarenergy.com</w:t>
            </w:r>
          </w:p>
          <w:p w14:paraId="41090103" w14:textId="77777777" w:rsidR="002A12A9" w:rsidRPr="002A12A9" w:rsidRDefault="002A12A9" w:rsidP="002A12A9">
            <w:pP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</w:pPr>
          </w:p>
          <w:p w14:paraId="1178A24A" w14:textId="77777777" w:rsidR="008E6332" w:rsidRDefault="008E6332" w:rsidP="002A12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BF6AE53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Robert Remar</w:t>
            </w:r>
          </w:p>
          <w:p w14:paraId="218A7DE5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Smith Gambrell Russell</w:t>
            </w:r>
          </w:p>
          <w:p w14:paraId="590C8891" w14:textId="77777777" w:rsidR="002A12A9" w:rsidRPr="002A12A9" w:rsidRDefault="00B84445" w:rsidP="002A12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1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1105 W. Peachtree Street NE</w:t>
            </w:r>
          </w:p>
          <w:p w14:paraId="50DFFC5D" w14:textId="77777777" w:rsidR="002A12A9" w:rsidRPr="002A12A9" w:rsidRDefault="00B84445" w:rsidP="002A12A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1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Suite 1000</w:t>
            </w:r>
          </w:p>
          <w:p w14:paraId="3BE165E2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Atlanta, GA 30309</w:t>
            </w:r>
          </w:p>
          <w:p w14:paraId="510E70BB" w14:textId="77777777" w:rsidR="002A12A9" w:rsidRPr="002A12A9" w:rsidRDefault="00B84445" w:rsidP="002A12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12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rremar@sgrlaw.com</w:t>
            </w:r>
          </w:p>
          <w:p w14:paraId="3207A9C6" w14:textId="77777777" w:rsidR="002A12A9" w:rsidRPr="002A12A9" w:rsidRDefault="002A12A9" w:rsidP="002A12A9">
            <w:pP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4F152565" w14:textId="77777777" w:rsidR="00712249" w:rsidRPr="00712249" w:rsidRDefault="00712249" w:rsidP="0071224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4870D3" w14:textId="77777777" w:rsidR="00B722FB" w:rsidRDefault="00B722FB" w:rsidP="009A190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6B1D4663" w14:textId="77777777" w:rsidR="009A1902" w:rsidRPr="009A1902" w:rsidRDefault="00B84445" w:rsidP="009A190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A1902">
        <w:rPr>
          <w:rFonts w:ascii="Times New Roman" w:hAnsi="Times New Roman" w:cs="Times New Roman"/>
          <w:sz w:val="24"/>
          <w:szCs w:val="24"/>
        </w:rPr>
        <w:t xml:space="preserve">This </w:t>
      </w:r>
      <w:r w:rsidR="00855B60">
        <w:rPr>
          <w:rFonts w:ascii="Times New Roman" w:hAnsi="Times New Roman" w:cs="Times New Roman"/>
          <w:sz w:val="24"/>
          <w:szCs w:val="24"/>
        </w:rPr>
        <w:t>1st</w:t>
      </w:r>
      <w:r w:rsidR="007B452A">
        <w:rPr>
          <w:rFonts w:ascii="Times New Roman" w:hAnsi="Times New Roman" w:cs="Times New Roman"/>
          <w:sz w:val="24"/>
          <w:szCs w:val="24"/>
        </w:rPr>
        <w:t xml:space="preserve"> </w:t>
      </w:r>
      <w:r w:rsidR="00310E31">
        <w:rPr>
          <w:rFonts w:ascii="Times New Roman" w:hAnsi="Times New Roman" w:cs="Times New Roman"/>
          <w:sz w:val="24"/>
          <w:szCs w:val="24"/>
        </w:rPr>
        <w:t xml:space="preserve">day of </w:t>
      </w:r>
      <w:proofErr w:type="gramStart"/>
      <w:r w:rsidR="00310E31">
        <w:rPr>
          <w:rFonts w:ascii="Times New Roman" w:hAnsi="Times New Roman" w:cs="Times New Roman"/>
          <w:sz w:val="24"/>
          <w:szCs w:val="24"/>
        </w:rPr>
        <w:t>J</w:t>
      </w:r>
      <w:r w:rsidR="008E0D85">
        <w:rPr>
          <w:rFonts w:ascii="Times New Roman" w:hAnsi="Times New Roman" w:cs="Times New Roman"/>
          <w:sz w:val="24"/>
          <w:szCs w:val="24"/>
        </w:rPr>
        <w:t>uly</w:t>
      </w:r>
      <w:r w:rsidR="0061597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10E31">
        <w:rPr>
          <w:rFonts w:ascii="Times New Roman" w:hAnsi="Times New Roman" w:cs="Times New Roman"/>
          <w:sz w:val="24"/>
          <w:szCs w:val="24"/>
        </w:rPr>
        <w:t xml:space="preserve"> </w:t>
      </w:r>
      <w:r w:rsidR="007B452A">
        <w:rPr>
          <w:rFonts w:ascii="Times New Roman" w:hAnsi="Times New Roman" w:cs="Times New Roman"/>
          <w:sz w:val="24"/>
          <w:szCs w:val="24"/>
        </w:rPr>
        <w:t>202</w:t>
      </w:r>
      <w:r w:rsidR="00924135">
        <w:rPr>
          <w:rFonts w:ascii="Times New Roman" w:hAnsi="Times New Roman" w:cs="Times New Roman"/>
          <w:sz w:val="24"/>
          <w:szCs w:val="24"/>
        </w:rPr>
        <w:t>5</w:t>
      </w:r>
      <w:r w:rsidRPr="009A1902">
        <w:rPr>
          <w:rFonts w:ascii="Times New Roman" w:hAnsi="Times New Roman" w:cs="Times New Roman"/>
          <w:sz w:val="24"/>
          <w:szCs w:val="24"/>
        </w:rPr>
        <w:t>.</w:t>
      </w:r>
    </w:p>
    <w:p w14:paraId="5D2227FE" w14:textId="77777777" w:rsidR="009A1902" w:rsidRPr="009A1902" w:rsidRDefault="00B84445" w:rsidP="009A1902">
      <w:pPr>
        <w:autoSpaceDE w:val="0"/>
        <w:autoSpaceDN w:val="0"/>
        <w:adjustRightInd w:val="0"/>
        <w:ind w:left="49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902">
        <w:rPr>
          <w:rFonts w:ascii="Times New Roman" w:hAnsi="Times New Roman" w:cs="Times New Roman"/>
          <w:b/>
          <w:sz w:val="24"/>
          <w:szCs w:val="24"/>
        </w:rPr>
        <w:t>HOLLAND &amp; KNIGHT LLP</w:t>
      </w:r>
    </w:p>
    <w:p w14:paraId="02652800" w14:textId="77777777" w:rsidR="009A1902" w:rsidRPr="009A1902" w:rsidRDefault="00B84445" w:rsidP="009A1902">
      <w:pPr>
        <w:autoSpaceDE w:val="0"/>
        <w:autoSpaceDN w:val="0"/>
        <w:adjustRightInd w:val="0"/>
        <w:ind w:left="3600" w:firstLine="135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295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9DBFD40" wp14:editId="02742D09">
            <wp:simplePos x="0" y="0"/>
            <wp:positionH relativeFrom="column">
              <wp:posOffset>3051244</wp:posOffset>
            </wp:positionH>
            <wp:positionV relativeFrom="paragraph">
              <wp:posOffset>115570</wp:posOffset>
            </wp:positionV>
            <wp:extent cx="2200275" cy="530792"/>
            <wp:effectExtent l="0" t="0" r="0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DBC2A9D" w14:textId="77777777" w:rsidR="009A1902" w:rsidRPr="009A1902" w:rsidRDefault="009A1902" w:rsidP="009A1902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</w:p>
    <w:p w14:paraId="36BBC618" w14:textId="77777777" w:rsidR="009A1902" w:rsidRPr="009A1902" w:rsidRDefault="00B84445" w:rsidP="009A1902">
      <w:pPr>
        <w:autoSpaceDE w:val="0"/>
        <w:autoSpaceDN w:val="0"/>
        <w:adjustRightInd w:val="0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9A1902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229909DA" w14:textId="77777777" w:rsidR="00E46C2A" w:rsidRPr="001E0811" w:rsidRDefault="00B84445" w:rsidP="00E46C2A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9A1902">
        <w:rPr>
          <w:rFonts w:ascii="Times New Roman" w:hAnsi="Times New Roman" w:cs="Times New Roman"/>
          <w:sz w:val="24"/>
          <w:szCs w:val="24"/>
        </w:rPr>
        <w:tab/>
      </w:r>
      <w:r w:rsidRPr="009A1902">
        <w:rPr>
          <w:rFonts w:ascii="Times New Roman" w:hAnsi="Times New Roman" w:cs="Times New Roman"/>
          <w:sz w:val="24"/>
          <w:szCs w:val="24"/>
        </w:rPr>
        <w:tab/>
      </w:r>
      <w:r w:rsidRPr="009A1902">
        <w:rPr>
          <w:rFonts w:ascii="Times New Roman" w:hAnsi="Times New Roman" w:cs="Times New Roman"/>
          <w:sz w:val="24"/>
          <w:szCs w:val="24"/>
        </w:rPr>
        <w:tab/>
      </w:r>
      <w:r w:rsidRPr="009A1902">
        <w:rPr>
          <w:rFonts w:ascii="Times New Roman" w:hAnsi="Times New Roman" w:cs="Times New Roman"/>
          <w:sz w:val="24"/>
          <w:szCs w:val="24"/>
        </w:rPr>
        <w:tab/>
      </w:r>
      <w:r w:rsidRPr="009A1902">
        <w:rPr>
          <w:rFonts w:ascii="Times New Roman" w:hAnsi="Times New Roman" w:cs="Times New Roman"/>
          <w:sz w:val="24"/>
          <w:szCs w:val="24"/>
        </w:rPr>
        <w:tab/>
      </w:r>
      <w:r w:rsidRPr="009A1902">
        <w:rPr>
          <w:rFonts w:ascii="Times New Roman" w:hAnsi="Times New Roman" w:cs="Times New Roman"/>
          <w:sz w:val="24"/>
          <w:szCs w:val="24"/>
        </w:rPr>
        <w:tab/>
      </w:r>
      <w:r w:rsidR="00E46C2A" w:rsidRPr="001E0811">
        <w:rPr>
          <w:rFonts w:ascii="Times New Roman" w:hAnsi="Times New Roman" w:cs="Times New Roman"/>
          <w:sz w:val="24"/>
          <w:szCs w:val="24"/>
        </w:rPr>
        <w:t>Lindsey Sciavicco Williamson</w:t>
      </w:r>
    </w:p>
    <w:p w14:paraId="641BC7A2" w14:textId="77777777" w:rsidR="00E46C2A" w:rsidRPr="001E0811" w:rsidRDefault="00E46C2A" w:rsidP="00E46C2A">
      <w:pPr>
        <w:autoSpaceDE w:val="0"/>
        <w:autoSpaceDN w:val="0"/>
        <w:adjustRightInd w:val="0"/>
        <w:ind w:firstLine="1350"/>
        <w:jc w:val="both"/>
        <w:rPr>
          <w:rFonts w:ascii="Times New Roman" w:hAnsi="Times New Roman" w:cs="Times New Roman"/>
          <w:sz w:val="24"/>
          <w:szCs w:val="24"/>
        </w:rPr>
      </w:pP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</w:r>
      <w:r w:rsidRPr="001E0811">
        <w:rPr>
          <w:rFonts w:ascii="Times New Roman" w:hAnsi="Times New Roman" w:cs="Times New Roman"/>
          <w:sz w:val="24"/>
          <w:szCs w:val="24"/>
        </w:rPr>
        <w:tab/>
        <w:t>State Bar of Georgia No. 783366</w:t>
      </w:r>
    </w:p>
    <w:p w14:paraId="0A42A5B6" w14:textId="18C69115" w:rsidR="00AE17D5" w:rsidRDefault="00AE17D5" w:rsidP="00E46C2A">
      <w:pPr>
        <w:autoSpaceDE w:val="0"/>
        <w:autoSpaceDN w:val="0"/>
        <w:adjustRightInd w:val="0"/>
        <w:ind w:firstLine="1350"/>
        <w:jc w:val="both"/>
      </w:pPr>
    </w:p>
    <w:sectPr w:rsidR="00AE17D5" w:rsidSect="00B410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0346" w14:textId="77777777" w:rsidR="00B84445" w:rsidRDefault="00B84445">
      <w:r>
        <w:separator/>
      </w:r>
    </w:p>
  </w:endnote>
  <w:endnote w:type="continuationSeparator" w:id="0">
    <w:p w14:paraId="7135DB51" w14:textId="77777777" w:rsidR="00B84445" w:rsidRDefault="00B8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63C0F" w14:textId="77777777" w:rsidR="004C6FD8" w:rsidRDefault="004C6F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2112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A29F4C" w14:textId="77777777" w:rsidR="006566BA" w:rsidRDefault="00B844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C62DC8" w14:textId="77777777" w:rsidR="00712249" w:rsidRPr="001C2AC4" w:rsidRDefault="00712249" w:rsidP="00712249">
    <w:pPr>
      <w:pStyle w:val="Footer"/>
      <w:jc w:val="center"/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5EBD3" w14:textId="77777777" w:rsidR="004C6FD8" w:rsidRDefault="004C6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2D76D" w14:textId="77777777" w:rsidR="00C51A18" w:rsidRDefault="00B84445">
      <w:r>
        <w:separator/>
      </w:r>
    </w:p>
  </w:footnote>
  <w:footnote w:type="continuationSeparator" w:id="0">
    <w:p w14:paraId="1C9E85BB" w14:textId="77777777" w:rsidR="00C51A18" w:rsidRDefault="00B84445">
      <w:r>
        <w:continuationSeparator/>
      </w:r>
    </w:p>
  </w:footnote>
  <w:footnote w:id="1">
    <w:p w14:paraId="4CDD5E51" w14:textId="77777777" w:rsidR="002F52CD" w:rsidRDefault="00B84445">
      <w:pPr>
        <w:pStyle w:val="FootnoteText"/>
      </w:pPr>
      <w:r>
        <w:rPr>
          <w:rStyle w:val="FootnoteReference"/>
        </w:rPr>
        <w:footnoteRef/>
      </w:r>
      <w:r>
        <w:t xml:space="preserve"> In accordance with the Stipulation of Staff of the Georgia Public Service Commission and Atlanta Gas Light Company Regarding the 2025-2034 Integrated Capacity and Delivery Plan in Docket No. 43820 approved on July 2, 2024 (the “i-CDP Stipulation”), AGL and Staff agreed to delay the filing of the 2025 Annual.  The Commission-approve</w:t>
      </w:r>
      <w:r w:rsidR="005300D4">
        <w:t>d</w:t>
      </w:r>
      <w:r>
        <w:t xml:space="preserve"> i-CDP Stipulation required two versions of the 2025 Annual GRAM, which AGL provided in addition to the third version described above.</w:t>
      </w:r>
    </w:p>
  </w:footnote>
  <w:footnote w:id="2">
    <w:p w14:paraId="6378286F" w14:textId="77777777" w:rsidR="004C1E2E" w:rsidRDefault="00B84445" w:rsidP="007449A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065977">
        <w:t>In accordance with the</w:t>
      </w:r>
      <w:r w:rsidR="006250DF">
        <w:t xml:space="preserve"> 2024</w:t>
      </w:r>
      <w:r w:rsidR="00065977">
        <w:t xml:space="preserve"> </w:t>
      </w:r>
      <w:r w:rsidR="00176D97">
        <w:t xml:space="preserve">Final Order Approving </w:t>
      </w:r>
      <w:r w:rsidR="00065977">
        <w:t xml:space="preserve">Stipulation </w:t>
      </w:r>
      <w:r w:rsidR="00784344">
        <w:t xml:space="preserve">of the Georgia Public Service Commission </w:t>
      </w:r>
      <w:r w:rsidR="00065977">
        <w:t xml:space="preserve">and Atlanta Gas Light Company </w:t>
      </w:r>
      <w:r w:rsidR="00E171D7">
        <w:t>Regarding the 2025-20</w:t>
      </w:r>
      <w:r w:rsidR="00176D97">
        <w:t>27</w:t>
      </w:r>
      <w:r w:rsidR="00E171D7">
        <w:t xml:space="preserve"> </w:t>
      </w:r>
      <w:r w:rsidR="00253CDC">
        <w:t>Annual Georgia Rate Adjustment Mechanism Filings</w:t>
      </w:r>
      <w:r w:rsidR="00E171D7">
        <w:t xml:space="preserve"> </w:t>
      </w:r>
      <w:r w:rsidR="00065977">
        <w:t>in Docket No. 4</w:t>
      </w:r>
      <w:r w:rsidR="00253CDC">
        <w:t>2315</w:t>
      </w:r>
      <w:r w:rsidR="00065977">
        <w:t xml:space="preserve"> approved on </w:t>
      </w:r>
      <w:r w:rsidR="00253CDC">
        <w:t>December</w:t>
      </w:r>
      <w:r w:rsidR="00065977">
        <w:t xml:space="preserve"> </w:t>
      </w:r>
      <w:r w:rsidR="00253CDC">
        <w:t>1</w:t>
      </w:r>
      <w:r w:rsidR="00065977">
        <w:t xml:space="preserve">2, 2024, </w:t>
      </w:r>
      <w:r>
        <w:t xml:space="preserve">AGL </w:t>
      </w:r>
      <w:r w:rsidR="00253CDC">
        <w:t>is required to file</w:t>
      </w:r>
      <w:r w:rsidR="00F60793">
        <w:t xml:space="preserve"> the compliance filing for</w:t>
      </w:r>
      <w:r w:rsidR="00253CDC">
        <w:t xml:space="preserve"> its annual GRAM on or before July 1 for each succeeding calendar year</w:t>
      </w:r>
      <w:r w:rsidR="00C75550">
        <w:t>.</w:t>
      </w:r>
      <w:r>
        <w:t xml:space="preserve"> </w:t>
      </w:r>
      <w:r w:rsidR="00413565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0E23" w14:textId="77777777" w:rsidR="004C6FD8" w:rsidRDefault="004C6F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8F490" w14:textId="77777777" w:rsidR="004C6FD8" w:rsidRDefault="004C6F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50E05" w14:textId="77777777" w:rsidR="004C6FD8" w:rsidRDefault="004C6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D596C"/>
    <w:multiLevelType w:val="hybridMultilevel"/>
    <w:tmpl w:val="82208000"/>
    <w:lvl w:ilvl="0" w:tplc="8D22D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42C7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94B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90F9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482A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3680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C86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9CF3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B4A3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475D0"/>
    <w:multiLevelType w:val="hybridMultilevel"/>
    <w:tmpl w:val="84E854EC"/>
    <w:lvl w:ilvl="0" w:tplc="222427CE">
      <w:start w:val="1"/>
      <w:numFmt w:val="decimal"/>
      <w:lvlText w:val="%1."/>
      <w:lvlJc w:val="left"/>
      <w:pPr>
        <w:ind w:left="900" w:hanging="360"/>
      </w:pPr>
      <w:rPr>
        <w:rFonts w:hint="default"/>
        <w:strike w:val="0"/>
      </w:rPr>
    </w:lvl>
    <w:lvl w:ilvl="1" w:tplc="79807F70">
      <w:start w:val="1"/>
      <w:numFmt w:val="lowerLetter"/>
      <w:lvlText w:val="%2."/>
      <w:lvlJc w:val="left"/>
      <w:pPr>
        <w:ind w:left="-360" w:hanging="360"/>
      </w:pPr>
    </w:lvl>
    <w:lvl w:ilvl="2" w:tplc="8B84AC2A" w:tentative="1">
      <w:start w:val="1"/>
      <w:numFmt w:val="lowerRoman"/>
      <w:lvlText w:val="%3."/>
      <w:lvlJc w:val="right"/>
      <w:pPr>
        <w:ind w:left="360" w:hanging="180"/>
      </w:pPr>
    </w:lvl>
    <w:lvl w:ilvl="3" w:tplc="563A70E2" w:tentative="1">
      <w:start w:val="1"/>
      <w:numFmt w:val="decimal"/>
      <w:lvlText w:val="%4."/>
      <w:lvlJc w:val="left"/>
      <w:pPr>
        <w:ind w:left="1080" w:hanging="360"/>
      </w:pPr>
    </w:lvl>
    <w:lvl w:ilvl="4" w:tplc="0E145B1E" w:tentative="1">
      <w:start w:val="1"/>
      <w:numFmt w:val="lowerLetter"/>
      <w:lvlText w:val="%5."/>
      <w:lvlJc w:val="left"/>
      <w:pPr>
        <w:ind w:left="1800" w:hanging="360"/>
      </w:pPr>
    </w:lvl>
    <w:lvl w:ilvl="5" w:tplc="23A6F232" w:tentative="1">
      <w:start w:val="1"/>
      <w:numFmt w:val="lowerRoman"/>
      <w:lvlText w:val="%6."/>
      <w:lvlJc w:val="right"/>
      <w:pPr>
        <w:ind w:left="2520" w:hanging="180"/>
      </w:pPr>
    </w:lvl>
    <w:lvl w:ilvl="6" w:tplc="F85EC410" w:tentative="1">
      <w:start w:val="1"/>
      <w:numFmt w:val="decimal"/>
      <w:lvlText w:val="%7."/>
      <w:lvlJc w:val="left"/>
      <w:pPr>
        <w:ind w:left="3240" w:hanging="360"/>
      </w:pPr>
    </w:lvl>
    <w:lvl w:ilvl="7" w:tplc="20C2F6FE" w:tentative="1">
      <w:start w:val="1"/>
      <w:numFmt w:val="lowerLetter"/>
      <w:lvlText w:val="%8."/>
      <w:lvlJc w:val="left"/>
      <w:pPr>
        <w:ind w:left="3960" w:hanging="360"/>
      </w:pPr>
    </w:lvl>
    <w:lvl w:ilvl="8" w:tplc="FF96B18A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" w15:restartNumberingAfterBreak="0">
    <w:nsid w:val="4BD5715D"/>
    <w:multiLevelType w:val="hybridMultilevel"/>
    <w:tmpl w:val="A3C89DE0"/>
    <w:lvl w:ilvl="0" w:tplc="BD26F1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4E65D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46E8BC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E7C276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1DE5FC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A69AD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CBAA6B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86EF1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3F60FF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D61948"/>
    <w:multiLevelType w:val="hybridMultilevel"/>
    <w:tmpl w:val="2A045BEC"/>
    <w:lvl w:ilvl="0" w:tplc="AB928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6F9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EC10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B287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2678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676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BE05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9E29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F29D6"/>
    <w:multiLevelType w:val="hybridMultilevel"/>
    <w:tmpl w:val="B414E0B0"/>
    <w:lvl w:ilvl="0" w:tplc="45704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E2578C" w:tentative="1">
      <w:start w:val="1"/>
      <w:numFmt w:val="lowerLetter"/>
      <w:lvlText w:val="%2."/>
      <w:lvlJc w:val="left"/>
      <w:pPr>
        <w:ind w:left="1440" w:hanging="360"/>
      </w:pPr>
    </w:lvl>
    <w:lvl w:ilvl="2" w:tplc="01A211DA" w:tentative="1">
      <w:start w:val="1"/>
      <w:numFmt w:val="lowerRoman"/>
      <w:lvlText w:val="%3."/>
      <w:lvlJc w:val="right"/>
      <w:pPr>
        <w:ind w:left="2160" w:hanging="180"/>
      </w:pPr>
    </w:lvl>
    <w:lvl w:ilvl="3" w:tplc="2C6A2318" w:tentative="1">
      <w:start w:val="1"/>
      <w:numFmt w:val="decimal"/>
      <w:lvlText w:val="%4."/>
      <w:lvlJc w:val="left"/>
      <w:pPr>
        <w:ind w:left="2880" w:hanging="360"/>
      </w:pPr>
    </w:lvl>
    <w:lvl w:ilvl="4" w:tplc="D224689A" w:tentative="1">
      <w:start w:val="1"/>
      <w:numFmt w:val="lowerLetter"/>
      <w:lvlText w:val="%5."/>
      <w:lvlJc w:val="left"/>
      <w:pPr>
        <w:ind w:left="3600" w:hanging="360"/>
      </w:pPr>
    </w:lvl>
    <w:lvl w:ilvl="5" w:tplc="3FBEDB54" w:tentative="1">
      <w:start w:val="1"/>
      <w:numFmt w:val="lowerRoman"/>
      <w:lvlText w:val="%6."/>
      <w:lvlJc w:val="right"/>
      <w:pPr>
        <w:ind w:left="4320" w:hanging="180"/>
      </w:pPr>
    </w:lvl>
    <w:lvl w:ilvl="6" w:tplc="CE425FEA" w:tentative="1">
      <w:start w:val="1"/>
      <w:numFmt w:val="decimal"/>
      <w:lvlText w:val="%7."/>
      <w:lvlJc w:val="left"/>
      <w:pPr>
        <w:ind w:left="5040" w:hanging="360"/>
      </w:pPr>
    </w:lvl>
    <w:lvl w:ilvl="7" w:tplc="EDF460E4" w:tentative="1">
      <w:start w:val="1"/>
      <w:numFmt w:val="lowerLetter"/>
      <w:lvlText w:val="%8."/>
      <w:lvlJc w:val="left"/>
      <w:pPr>
        <w:ind w:left="5760" w:hanging="360"/>
      </w:pPr>
    </w:lvl>
    <w:lvl w:ilvl="8" w:tplc="8B0A6F9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616803">
    <w:abstractNumId w:val="1"/>
  </w:num>
  <w:num w:numId="2" w16cid:durableId="962926802">
    <w:abstractNumId w:val="4"/>
  </w:num>
  <w:num w:numId="3" w16cid:durableId="2108228018">
    <w:abstractNumId w:val="0"/>
  </w:num>
  <w:num w:numId="4" w16cid:durableId="905340106">
    <w:abstractNumId w:val="3"/>
  </w:num>
  <w:num w:numId="5" w16cid:durableId="146559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5F0"/>
    <w:rsid w:val="0000464A"/>
    <w:rsid w:val="00004913"/>
    <w:rsid w:val="00005030"/>
    <w:rsid w:val="00007C21"/>
    <w:rsid w:val="00015CEA"/>
    <w:rsid w:val="0001772A"/>
    <w:rsid w:val="00030869"/>
    <w:rsid w:val="00035650"/>
    <w:rsid w:val="00043F17"/>
    <w:rsid w:val="00045C71"/>
    <w:rsid w:val="00065977"/>
    <w:rsid w:val="00065CDF"/>
    <w:rsid w:val="00082CAA"/>
    <w:rsid w:val="00082E31"/>
    <w:rsid w:val="00097F3D"/>
    <w:rsid w:val="000A3797"/>
    <w:rsid w:val="000B1E19"/>
    <w:rsid w:val="000B6309"/>
    <w:rsid w:val="000C05BA"/>
    <w:rsid w:val="000C1B43"/>
    <w:rsid w:val="000C399D"/>
    <w:rsid w:val="000D522E"/>
    <w:rsid w:val="000D5C7A"/>
    <w:rsid w:val="000D6165"/>
    <w:rsid w:val="000D7CFD"/>
    <w:rsid w:val="000F577C"/>
    <w:rsid w:val="00102FC7"/>
    <w:rsid w:val="00107AF2"/>
    <w:rsid w:val="00113A88"/>
    <w:rsid w:val="00116F76"/>
    <w:rsid w:val="00122B22"/>
    <w:rsid w:val="00122D62"/>
    <w:rsid w:val="0013206E"/>
    <w:rsid w:val="00140D15"/>
    <w:rsid w:val="00150134"/>
    <w:rsid w:val="00160C0D"/>
    <w:rsid w:val="001616F0"/>
    <w:rsid w:val="00176D97"/>
    <w:rsid w:val="00182603"/>
    <w:rsid w:val="00195400"/>
    <w:rsid w:val="001954EF"/>
    <w:rsid w:val="0019696F"/>
    <w:rsid w:val="001A0E6F"/>
    <w:rsid w:val="001B6595"/>
    <w:rsid w:val="001C1894"/>
    <w:rsid w:val="001C2AC4"/>
    <w:rsid w:val="001C4B40"/>
    <w:rsid w:val="001C53D8"/>
    <w:rsid w:val="001D0E79"/>
    <w:rsid w:val="001E0811"/>
    <w:rsid w:val="001E43DF"/>
    <w:rsid w:val="00207CAE"/>
    <w:rsid w:val="00214E2C"/>
    <w:rsid w:val="0021755F"/>
    <w:rsid w:val="00221B99"/>
    <w:rsid w:val="0022216D"/>
    <w:rsid w:val="00225716"/>
    <w:rsid w:val="00235AF6"/>
    <w:rsid w:val="0024097E"/>
    <w:rsid w:val="00253CDC"/>
    <w:rsid w:val="002561E4"/>
    <w:rsid w:val="00263A17"/>
    <w:rsid w:val="00275ECA"/>
    <w:rsid w:val="0027671B"/>
    <w:rsid w:val="00283FFA"/>
    <w:rsid w:val="002854E2"/>
    <w:rsid w:val="00292CB8"/>
    <w:rsid w:val="002A12A9"/>
    <w:rsid w:val="002A710D"/>
    <w:rsid w:val="002C3B51"/>
    <w:rsid w:val="002C4411"/>
    <w:rsid w:val="002C4A10"/>
    <w:rsid w:val="002C58A3"/>
    <w:rsid w:val="002F14DA"/>
    <w:rsid w:val="002F52CD"/>
    <w:rsid w:val="0030177A"/>
    <w:rsid w:val="00307B6A"/>
    <w:rsid w:val="00310E31"/>
    <w:rsid w:val="003240DC"/>
    <w:rsid w:val="00326B77"/>
    <w:rsid w:val="003403E7"/>
    <w:rsid w:val="003512CA"/>
    <w:rsid w:val="00355F88"/>
    <w:rsid w:val="00362933"/>
    <w:rsid w:val="00373E9F"/>
    <w:rsid w:val="00381A87"/>
    <w:rsid w:val="00385CEE"/>
    <w:rsid w:val="00397A8B"/>
    <w:rsid w:val="003C1E14"/>
    <w:rsid w:val="003C1F36"/>
    <w:rsid w:val="003D6C7D"/>
    <w:rsid w:val="003D70C9"/>
    <w:rsid w:val="003E3521"/>
    <w:rsid w:val="003E6604"/>
    <w:rsid w:val="003F7E2A"/>
    <w:rsid w:val="00402421"/>
    <w:rsid w:val="004124DA"/>
    <w:rsid w:val="00413565"/>
    <w:rsid w:val="00413B17"/>
    <w:rsid w:val="004163EB"/>
    <w:rsid w:val="0043210F"/>
    <w:rsid w:val="004365FA"/>
    <w:rsid w:val="00442E14"/>
    <w:rsid w:val="00462CA0"/>
    <w:rsid w:val="00462DD6"/>
    <w:rsid w:val="00470DD1"/>
    <w:rsid w:val="00475009"/>
    <w:rsid w:val="004772B3"/>
    <w:rsid w:val="004801C5"/>
    <w:rsid w:val="00485E7E"/>
    <w:rsid w:val="0049137D"/>
    <w:rsid w:val="004A44D0"/>
    <w:rsid w:val="004B20DA"/>
    <w:rsid w:val="004B25F0"/>
    <w:rsid w:val="004B2C65"/>
    <w:rsid w:val="004C1E2E"/>
    <w:rsid w:val="004C58D0"/>
    <w:rsid w:val="004C6FD8"/>
    <w:rsid w:val="004C7BE6"/>
    <w:rsid w:val="004D0DB3"/>
    <w:rsid w:val="004E43B7"/>
    <w:rsid w:val="004F1F4E"/>
    <w:rsid w:val="004F293C"/>
    <w:rsid w:val="004F2C43"/>
    <w:rsid w:val="004F6BEB"/>
    <w:rsid w:val="00501B76"/>
    <w:rsid w:val="00503F96"/>
    <w:rsid w:val="00504736"/>
    <w:rsid w:val="0050789C"/>
    <w:rsid w:val="0052659F"/>
    <w:rsid w:val="005300D4"/>
    <w:rsid w:val="00534040"/>
    <w:rsid w:val="0054219C"/>
    <w:rsid w:val="005462F9"/>
    <w:rsid w:val="00555358"/>
    <w:rsid w:val="00555791"/>
    <w:rsid w:val="00583DF0"/>
    <w:rsid w:val="0059598B"/>
    <w:rsid w:val="005A0352"/>
    <w:rsid w:val="005A1F65"/>
    <w:rsid w:val="005B3F80"/>
    <w:rsid w:val="005C0673"/>
    <w:rsid w:val="005C3A66"/>
    <w:rsid w:val="005D5AE0"/>
    <w:rsid w:val="005D5EDF"/>
    <w:rsid w:val="005D60D0"/>
    <w:rsid w:val="005E2C81"/>
    <w:rsid w:val="005E4A0D"/>
    <w:rsid w:val="005E7CC8"/>
    <w:rsid w:val="005F00F6"/>
    <w:rsid w:val="005F114F"/>
    <w:rsid w:val="005F3887"/>
    <w:rsid w:val="00612C44"/>
    <w:rsid w:val="00613B0F"/>
    <w:rsid w:val="0061597A"/>
    <w:rsid w:val="00615E39"/>
    <w:rsid w:val="006250DF"/>
    <w:rsid w:val="00644DD8"/>
    <w:rsid w:val="00646FE3"/>
    <w:rsid w:val="00651DEE"/>
    <w:rsid w:val="006566BA"/>
    <w:rsid w:val="006604B0"/>
    <w:rsid w:val="00670EAF"/>
    <w:rsid w:val="00673ABF"/>
    <w:rsid w:val="006767EA"/>
    <w:rsid w:val="006812FB"/>
    <w:rsid w:val="00681C6F"/>
    <w:rsid w:val="00683B63"/>
    <w:rsid w:val="00683C6D"/>
    <w:rsid w:val="0068515F"/>
    <w:rsid w:val="0069244C"/>
    <w:rsid w:val="00692E33"/>
    <w:rsid w:val="00692FA7"/>
    <w:rsid w:val="006A668D"/>
    <w:rsid w:val="006B31E5"/>
    <w:rsid w:val="006B5E39"/>
    <w:rsid w:val="006C414A"/>
    <w:rsid w:val="006C6E14"/>
    <w:rsid w:val="006D3627"/>
    <w:rsid w:val="006E6ED0"/>
    <w:rsid w:val="006F0EFA"/>
    <w:rsid w:val="006F4CC6"/>
    <w:rsid w:val="006F6A22"/>
    <w:rsid w:val="006F7F7F"/>
    <w:rsid w:val="00706E5B"/>
    <w:rsid w:val="00707B35"/>
    <w:rsid w:val="00707DCD"/>
    <w:rsid w:val="00710BE5"/>
    <w:rsid w:val="00711639"/>
    <w:rsid w:val="00712249"/>
    <w:rsid w:val="00722616"/>
    <w:rsid w:val="007409B5"/>
    <w:rsid w:val="007443D9"/>
    <w:rsid w:val="007449AC"/>
    <w:rsid w:val="00745F37"/>
    <w:rsid w:val="00756844"/>
    <w:rsid w:val="00765FC6"/>
    <w:rsid w:val="00784344"/>
    <w:rsid w:val="007857EE"/>
    <w:rsid w:val="007B3A1D"/>
    <w:rsid w:val="007B452A"/>
    <w:rsid w:val="007B7ADC"/>
    <w:rsid w:val="007C4971"/>
    <w:rsid w:val="007C6A90"/>
    <w:rsid w:val="007C7953"/>
    <w:rsid w:val="007D36F4"/>
    <w:rsid w:val="007E00FF"/>
    <w:rsid w:val="007E4745"/>
    <w:rsid w:val="007E775F"/>
    <w:rsid w:val="007F27E7"/>
    <w:rsid w:val="00803717"/>
    <w:rsid w:val="00807684"/>
    <w:rsid w:val="008174B3"/>
    <w:rsid w:val="0082466A"/>
    <w:rsid w:val="00824ABE"/>
    <w:rsid w:val="00832F89"/>
    <w:rsid w:val="00843758"/>
    <w:rsid w:val="0085531C"/>
    <w:rsid w:val="00855B60"/>
    <w:rsid w:val="00860530"/>
    <w:rsid w:val="00866EBE"/>
    <w:rsid w:val="00867858"/>
    <w:rsid w:val="0087669F"/>
    <w:rsid w:val="0088753B"/>
    <w:rsid w:val="008A107D"/>
    <w:rsid w:val="008A3E4C"/>
    <w:rsid w:val="008A46FC"/>
    <w:rsid w:val="008A7E76"/>
    <w:rsid w:val="008B7EEA"/>
    <w:rsid w:val="008C18BB"/>
    <w:rsid w:val="008C3396"/>
    <w:rsid w:val="008C768C"/>
    <w:rsid w:val="008D44EF"/>
    <w:rsid w:val="008E0B45"/>
    <w:rsid w:val="008E0D85"/>
    <w:rsid w:val="008E59DD"/>
    <w:rsid w:val="008E6332"/>
    <w:rsid w:val="008F3663"/>
    <w:rsid w:val="008F75F8"/>
    <w:rsid w:val="00905FB6"/>
    <w:rsid w:val="00911F9A"/>
    <w:rsid w:val="00916111"/>
    <w:rsid w:val="0091698F"/>
    <w:rsid w:val="00924135"/>
    <w:rsid w:val="00925F09"/>
    <w:rsid w:val="00926531"/>
    <w:rsid w:val="00926BD3"/>
    <w:rsid w:val="00936B0E"/>
    <w:rsid w:val="0094682E"/>
    <w:rsid w:val="00950BFB"/>
    <w:rsid w:val="00951CC7"/>
    <w:rsid w:val="009556F4"/>
    <w:rsid w:val="00962219"/>
    <w:rsid w:val="009A1902"/>
    <w:rsid w:val="009A50BB"/>
    <w:rsid w:val="009A6342"/>
    <w:rsid w:val="009B18D5"/>
    <w:rsid w:val="009B78D8"/>
    <w:rsid w:val="009C62AA"/>
    <w:rsid w:val="009D6B7C"/>
    <w:rsid w:val="009E298B"/>
    <w:rsid w:val="009E3C48"/>
    <w:rsid w:val="009E6CBC"/>
    <w:rsid w:val="009F376A"/>
    <w:rsid w:val="009F69BC"/>
    <w:rsid w:val="00A116F0"/>
    <w:rsid w:val="00A12456"/>
    <w:rsid w:val="00A16101"/>
    <w:rsid w:val="00A24641"/>
    <w:rsid w:val="00A24C6F"/>
    <w:rsid w:val="00A26CA4"/>
    <w:rsid w:val="00A326A0"/>
    <w:rsid w:val="00A36C2C"/>
    <w:rsid w:val="00A7234E"/>
    <w:rsid w:val="00A7563C"/>
    <w:rsid w:val="00AB72A3"/>
    <w:rsid w:val="00AC62F6"/>
    <w:rsid w:val="00AC7D43"/>
    <w:rsid w:val="00AD1FAB"/>
    <w:rsid w:val="00AD6599"/>
    <w:rsid w:val="00AE17D5"/>
    <w:rsid w:val="00AE5EA9"/>
    <w:rsid w:val="00AF1B7D"/>
    <w:rsid w:val="00AF6B3B"/>
    <w:rsid w:val="00B00FAE"/>
    <w:rsid w:val="00B20011"/>
    <w:rsid w:val="00B2138A"/>
    <w:rsid w:val="00B22C02"/>
    <w:rsid w:val="00B2308C"/>
    <w:rsid w:val="00B24C87"/>
    <w:rsid w:val="00B35DC8"/>
    <w:rsid w:val="00B41064"/>
    <w:rsid w:val="00B500CE"/>
    <w:rsid w:val="00B5134C"/>
    <w:rsid w:val="00B541A5"/>
    <w:rsid w:val="00B542ED"/>
    <w:rsid w:val="00B56055"/>
    <w:rsid w:val="00B6143B"/>
    <w:rsid w:val="00B722FB"/>
    <w:rsid w:val="00B84445"/>
    <w:rsid w:val="00B84560"/>
    <w:rsid w:val="00BA354B"/>
    <w:rsid w:val="00BB0123"/>
    <w:rsid w:val="00BC1923"/>
    <w:rsid w:val="00BD27F0"/>
    <w:rsid w:val="00BF621F"/>
    <w:rsid w:val="00BF7DED"/>
    <w:rsid w:val="00C12107"/>
    <w:rsid w:val="00C12650"/>
    <w:rsid w:val="00C15F79"/>
    <w:rsid w:val="00C2795E"/>
    <w:rsid w:val="00C35296"/>
    <w:rsid w:val="00C35493"/>
    <w:rsid w:val="00C37522"/>
    <w:rsid w:val="00C440C0"/>
    <w:rsid w:val="00C51A18"/>
    <w:rsid w:val="00C530BD"/>
    <w:rsid w:val="00C55CC7"/>
    <w:rsid w:val="00C57FEC"/>
    <w:rsid w:val="00C671D5"/>
    <w:rsid w:val="00C700FD"/>
    <w:rsid w:val="00C71644"/>
    <w:rsid w:val="00C75550"/>
    <w:rsid w:val="00C81BF4"/>
    <w:rsid w:val="00C93907"/>
    <w:rsid w:val="00C964F9"/>
    <w:rsid w:val="00CA3CD3"/>
    <w:rsid w:val="00CA5E0C"/>
    <w:rsid w:val="00CB71CA"/>
    <w:rsid w:val="00CB7256"/>
    <w:rsid w:val="00CC5A72"/>
    <w:rsid w:val="00CD1C86"/>
    <w:rsid w:val="00CD2957"/>
    <w:rsid w:val="00CD48C1"/>
    <w:rsid w:val="00CE2D85"/>
    <w:rsid w:val="00CF4726"/>
    <w:rsid w:val="00D05036"/>
    <w:rsid w:val="00D14876"/>
    <w:rsid w:val="00D157CD"/>
    <w:rsid w:val="00D209BA"/>
    <w:rsid w:val="00D219C2"/>
    <w:rsid w:val="00D21ADE"/>
    <w:rsid w:val="00D242F9"/>
    <w:rsid w:val="00D25096"/>
    <w:rsid w:val="00D34850"/>
    <w:rsid w:val="00D364C6"/>
    <w:rsid w:val="00D42DA3"/>
    <w:rsid w:val="00D43662"/>
    <w:rsid w:val="00D605B3"/>
    <w:rsid w:val="00D61403"/>
    <w:rsid w:val="00D666F9"/>
    <w:rsid w:val="00D745D8"/>
    <w:rsid w:val="00D9436D"/>
    <w:rsid w:val="00DA12F5"/>
    <w:rsid w:val="00DA1AC5"/>
    <w:rsid w:val="00DA241D"/>
    <w:rsid w:val="00DE093A"/>
    <w:rsid w:val="00E01B02"/>
    <w:rsid w:val="00E11352"/>
    <w:rsid w:val="00E14D98"/>
    <w:rsid w:val="00E15315"/>
    <w:rsid w:val="00E171D7"/>
    <w:rsid w:val="00E20813"/>
    <w:rsid w:val="00E267FF"/>
    <w:rsid w:val="00E3637B"/>
    <w:rsid w:val="00E40540"/>
    <w:rsid w:val="00E46C2A"/>
    <w:rsid w:val="00E52764"/>
    <w:rsid w:val="00E62E1A"/>
    <w:rsid w:val="00E64238"/>
    <w:rsid w:val="00E810C4"/>
    <w:rsid w:val="00E8682D"/>
    <w:rsid w:val="00E904C6"/>
    <w:rsid w:val="00E90C6D"/>
    <w:rsid w:val="00E97E49"/>
    <w:rsid w:val="00EA1897"/>
    <w:rsid w:val="00EA1B7C"/>
    <w:rsid w:val="00EB7433"/>
    <w:rsid w:val="00EC0717"/>
    <w:rsid w:val="00EC4BE7"/>
    <w:rsid w:val="00ED63B1"/>
    <w:rsid w:val="00EE5344"/>
    <w:rsid w:val="00EE636D"/>
    <w:rsid w:val="00EF46F8"/>
    <w:rsid w:val="00EF4F1A"/>
    <w:rsid w:val="00EF587C"/>
    <w:rsid w:val="00F12E70"/>
    <w:rsid w:val="00F14ED6"/>
    <w:rsid w:val="00F24366"/>
    <w:rsid w:val="00F24D5D"/>
    <w:rsid w:val="00F55E79"/>
    <w:rsid w:val="00F60793"/>
    <w:rsid w:val="00F63E4B"/>
    <w:rsid w:val="00F716A7"/>
    <w:rsid w:val="00F71C8C"/>
    <w:rsid w:val="00F75951"/>
    <w:rsid w:val="00F777D1"/>
    <w:rsid w:val="00F77982"/>
    <w:rsid w:val="00F835BC"/>
    <w:rsid w:val="00F8418D"/>
    <w:rsid w:val="00F948D5"/>
    <w:rsid w:val="00FA04BC"/>
    <w:rsid w:val="00FA26FC"/>
    <w:rsid w:val="00FB3832"/>
    <w:rsid w:val="00FC114B"/>
    <w:rsid w:val="00FD0F19"/>
    <w:rsid w:val="00FD5476"/>
    <w:rsid w:val="00FE19D0"/>
    <w:rsid w:val="00FE7D9F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457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3B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A7563C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7122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2249"/>
  </w:style>
  <w:style w:type="paragraph" w:styleId="Footer">
    <w:name w:val="footer"/>
    <w:basedOn w:val="Normal"/>
    <w:link w:val="FooterChar"/>
    <w:uiPriority w:val="99"/>
    <w:unhideWhenUsed/>
    <w:rsid w:val="007122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2249"/>
  </w:style>
  <w:style w:type="character" w:styleId="Hyperlink">
    <w:name w:val="Hyperlink"/>
    <w:basedOn w:val="DefaultParagraphFont"/>
    <w:uiPriority w:val="99"/>
    <w:unhideWhenUsed/>
    <w:rsid w:val="009A1902"/>
    <w:rPr>
      <w:color w:val="0563C1" w:themeColor="hyperlink"/>
      <w:u w:val="single"/>
    </w:rPr>
  </w:style>
  <w:style w:type="character" w:customStyle="1" w:styleId="DocID">
    <w:name w:val="DocID"/>
    <w:basedOn w:val="DefaultParagraphFont"/>
    <w:rsid w:val="007443D9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0C4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0C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0C4"/>
    <w:rPr>
      <w:vertAlign w:val="superscript"/>
    </w:rPr>
  </w:style>
  <w:style w:type="paragraph" w:styleId="Title">
    <w:name w:val="Title"/>
    <w:aliases w:val="t"/>
    <w:basedOn w:val="Normal"/>
    <w:next w:val="BodyText"/>
    <w:link w:val="TitleChar"/>
    <w:qFormat/>
    <w:rsid w:val="008A46FC"/>
    <w:pPr>
      <w:keepNext/>
      <w:spacing w:after="240"/>
      <w:jc w:val="center"/>
    </w:pPr>
    <w:rPr>
      <w:rFonts w:ascii="Times New Roman" w:eastAsiaTheme="majorEastAsia" w:hAnsi="Times New Roman" w:cstheme="majorBidi"/>
      <w:kern w:val="28"/>
      <w:sz w:val="24"/>
      <w:szCs w:val="52"/>
      <w:u w:val="single"/>
    </w:rPr>
  </w:style>
  <w:style w:type="character" w:customStyle="1" w:styleId="TitleChar">
    <w:name w:val="Title Char"/>
    <w:aliases w:val="t Char"/>
    <w:basedOn w:val="DefaultParagraphFont"/>
    <w:link w:val="Title"/>
    <w:rsid w:val="008A46FC"/>
    <w:rPr>
      <w:rFonts w:ascii="Times New Roman" w:eastAsiaTheme="majorEastAsia" w:hAnsi="Times New Roman" w:cstheme="majorBidi"/>
      <w:kern w:val="28"/>
      <w:sz w:val="24"/>
      <w:szCs w:val="52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A46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46FC"/>
  </w:style>
  <w:style w:type="paragraph" w:styleId="BalloonText">
    <w:name w:val="Balloon Text"/>
    <w:basedOn w:val="Normal"/>
    <w:link w:val="BalloonTextChar"/>
    <w:uiPriority w:val="99"/>
    <w:semiHidden/>
    <w:unhideWhenUsed/>
    <w:rsid w:val="005F00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0F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6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9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9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9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69BC"/>
    <w:rPr>
      <w:b/>
      <w:bCs/>
      <w:sz w:val="20"/>
      <w:szCs w:val="20"/>
    </w:rPr>
  </w:style>
  <w:style w:type="paragraph" w:customStyle="1" w:styleId="p3">
    <w:name w:val="p3"/>
    <w:basedOn w:val="Normal"/>
    <w:rsid w:val="00CD1C86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@Normal"/>
    <w:rsid w:val="00AC62F6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24D5D"/>
    <w:pPr>
      <w:ind w:left="720"/>
      <w:contextualSpacing/>
    </w:pPr>
  </w:style>
  <w:style w:type="paragraph" w:customStyle="1" w:styleId="xmsonormal">
    <w:name w:val="x_msonormal"/>
    <w:basedOn w:val="Normal"/>
    <w:rsid w:val="00534040"/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C71644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rsid w:val="006D3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55602-18CC-42AF-849D-9B888621A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1665</Words>
  <Characters>9592</Characters>
  <Application>Microsoft Office Word</Application>
  <DocSecurity>0</DocSecurity>
  <Lines>319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2025-07-01T16:58:00Z</dcterms:created>
  <dcterms:modified xsi:type="dcterms:W3CDTF">2025-07-01T16:58:00Z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524130101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00017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Rate Adjustment Mechanism</vt:lpwstr>
  </property>
  <property fmtid="{D5CDD505-2E9C-101B-9397-08002B2CF9AE}" pid="8" name="DatabaseName">
    <vt:lpwstr>ACTIVE</vt:lpwstr>
  </property>
  <property fmtid="{D5CDD505-2E9C-101B-9397-08002B2CF9AE}" pid="9" name="TypistName">
    <vt:lpwstr>LBSCIAVICCO</vt:lpwstr>
  </property>
  <property fmtid="{D5CDD505-2E9C-101B-9397-08002B2CF9AE}" pid="10" name="AuthorName">
    <vt:lpwstr>LBSCIAVICCO</vt:lpwstr>
  </property>
  <property fmtid="{D5CDD505-2E9C-101B-9397-08002B2CF9AE}" pid="11" name="InUseBy">
    <vt:lpwstr>CMSTEELE</vt:lpwstr>
  </property>
  <property fmtid="{D5CDD505-2E9C-101B-9397-08002B2CF9AE}" pid="12" name="EditDate">
    <vt:lpwstr>7/1/2025 4:46:30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